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8102" w14:textId="67EC904C" w:rsidR="007C55CE" w:rsidRPr="00A355D5" w:rsidRDefault="000A4CDC" w:rsidP="007C55CE">
      <w:pPr>
        <w:pStyle w:val="Headline"/>
        <w:contextualSpacing/>
        <w:rPr>
          <w:lang w:val="cs-CZ"/>
        </w:rPr>
      </w:pPr>
      <w:bookmarkStart w:id="0" w:name="_GoBack"/>
      <w:bookmarkEnd w:id="0"/>
      <w:r>
        <w:rPr>
          <w:lang w:val="cs-CZ"/>
        </w:rPr>
        <w:t>Která metropole nabízí výhodné podmínky pro pronájem kanceláře?</w:t>
      </w:r>
      <w:r w:rsidR="006E44C4">
        <w:rPr>
          <w:lang w:val="cs-CZ"/>
        </w:rPr>
        <w:t xml:space="preserve"> </w:t>
      </w:r>
      <w:r w:rsidR="00FC6BF4">
        <w:rPr>
          <w:lang w:val="cs-CZ"/>
        </w:rPr>
        <w:br/>
      </w:r>
      <w:r w:rsidR="00D76BAA">
        <w:rPr>
          <w:lang w:val="cs-CZ"/>
        </w:rPr>
        <w:t xml:space="preserve">Analýza </w:t>
      </w:r>
      <w:r w:rsidR="006E44C4">
        <w:rPr>
          <w:lang w:val="cs-CZ"/>
        </w:rPr>
        <w:t xml:space="preserve">CBRE přináší </w:t>
      </w:r>
      <w:r w:rsidR="006A1FA6">
        <w:rPr>
          <w:lang w:val="cs-CZ"/>
        </w:rPr>
        <w:t xml:space="preserve">velké </w:t>
      </w:r>
      <w:r w:rsidR="00D76BAA">
        <w:rPr>
          <w:lang w:val="cs-CZ"/>
        </w:rPr>
        <w:t>středoevropské srovnání</w:t>
      </w:r>
    </w:p>
    <w:p w14:paraId="73E2723F" w14:textId="77777777" w:rsidR="00B532ED" w:rsidRPr="007E366F" w:rsidRDefault="00B532ED" w:rsidP="00DB7F4A">
      <w:pPr>
        <w:pStyle w:val="Headline"/>
        <w:rPr>
          <w:sz w:val="32"/>
          <w:szCs w:val="32"/>
          <w:lang w:val="cs-CZ"/>
        </w:rPr>
      </w:pPr>
    </w:p>
    <w:p w14:paraId="01C585B7" w14:textId="4325B6D8" w:rsidR="000E1B25" w:rsidRDefault="00DB7F4A" w:rsidP="000E1B25">
      <w:pPr>
        <w:pStyle w:val="BodyCopy"/>
        <w:rPr>
          <w:lang w:val="cs-CZ"/>
        </w:rPr>
      </w:pPr>
      <w:r w:rsidRPr="00A355D5">
        <w:rPr>
          <w:b/>
          <w:bCs/>
          <w:lang w:val="cs-CZ"/>
        </w:rPr>
        <w:t xml:space="preserve">Praha – </w:t>
      </w:r>
      <w:r w:rsidR="0087550E">
        <w:rPr>
          <w:b/>
          <w:bCs/>
          <w:lang w:val="cs-CZ"/>
        </w:rPr>
        <w:t xml:space="preserve">14. </w:t>
      </w:r>
      <w:r w:rsidR="003A1D26">
        <w:rPr>
          <w:b/>
          <w:bCs/>
          <w:lang w:val="cs-CZ"/>
        </w:rPr>
        <w:t>března</w:t>
      </w:r>
      <w:r w:rsidR="003A5886">
        <w:rPr>
          <w:b/>
          <w:bCs/>
          <w:lang w:val="cs-CZ"/>
        </w:rPr>
        <w:t xml:space="preserve"> 2022</w:t>
      </w:r>
      <w:r w:rsidRPr="00A355D5">
        <w:rPr>
          <w:b/>
          <w:bCs/>
          <w:lang w:val="cs-CZ"/>
        </w:rPr>
        <w:t xml:space="preserve"> </w:t>
      </w:r>
      <w:r w:rsidR="00A355D5">
        <w:rPr>
          <w:lang w:val="cs-CZ"/>
        </w:rPr>
        <w:t>–</w:t>
      </w:r>
      <w:r w:rsidR="006E44C4">
        <w:rPr>
          <w:lang w:val="cs-CZ"/>
        </w:rPr>
        <w:t xml:space="preserve"> </w:t>
      </w:r>
      <w:r w:rsidR="00496864">
        <w:rPr>
          <w:lang w:val="cs-CZ"/>
        </w:rPr>
        <w:t xml:space="preserve">Evropské trhy včetně </w:t>
      </w:r>
      <w:r w:rsidR="00D61F09">
        <w:rPr>
          <w:lang w:val="cs-CZ"/>
        </w:rPr>
        <w:t>toho tuzemského</w:t>
      </w:r>
      <w:r w:rsidR="00496864">
        <w:rPr>
          <w:lang w:val="cs-CZ"/>
        </w:rPr>
        <w:t xml:space="preserve"> vstoupily do nového roku </w:t>
      </w:r>
      <w:r w:rsidR="00D76BAA">
        <w:rPr>
          <w:lang w:val="cs-CZ"/>
        </w:rPr>
        <w:t>s opětovným apetitem po</w:t>
      </w:r>
      <w:r w:rsidR="00207A72">
        <w:rPr>
          <w:lang w:val="cs-CZ"/>
        </w:rPr>
        <w:t xml:space="preserve"> nových</w:t>
      </w:r>
      <w:r w:rsidR="00D76BAA">
        <w:rPr>
          <w:lang w:val="cs-CZ"/>
        </w:rPr>
        <w:t xml:space="preserve"> k</w:t>
      </w:r>
      <w:r w:rsidR="00496864">
        <w:rPr>
          <w:lang w:val="cs-CZ"/>
        </w:rPr>
        <w:t>a</w:t>
      </w:r>
      <w:r w:rsidR="00D76BAA">
        <w:rPr>
          <w:lang w:val="cs-CZ"/>
        </w:rPr>
        <w:t>ncelářských prostorách.</w:t>
      </w:r>
      <w:r w:rsidR="00146D69">
        <w:rPr>
          <w:lang w:val="cs-CZ"/>
        </w:rPr>
        <w:t xml:space="preserve"> A d</w:t>
      </w:r>
      <w:r w:rsidR="00207A72">
        <w:rPr>
          <w:lang w:val="cs-CZ"/>
        </w:rPr>
        <w:t xml:space="preserve">o těch současných se </w:t>
      </w:r>
      <w:r w:rsidR="00C60414">
        <w:rPr>
          <w:lang w:val="cs-CZ"/>
        </w:rPr>
        <w:t xml:space="preserve">lidé </w:t>
      </w:r>
      <w:r w:rsidR="008F7AD4">
        <w:rPr>
          <w:lang w:val="cs-CZ"/>
        </w:rPr>
        <w:t xml:space="preserve">již </w:t>
      </w:r>
      <w:r w:rsidR="00C60414">
        <w:rPr>
          <w:lang w:val="cs-CZ"/>
        </w:rPr>
        <w:t xml:space="preserve">postupně </w:t>
      </w:r>
      <w:r w:rsidR="00207A72">
        <w:rPr>
          <w:lang w:val="cs-CZ"/>
        </w:rPr>
        <w:t>vracejí z</w:t>
      </w:r>
      <w:r w:rsidR="001417A0">
        <w:rPr>
          <w:lang w:val="cs-CZ"/>
        </w:rPr>
        <w:t xml:space="preserve"> práce na </w:t>
      </w:r>
      <w:proofErr w:type="spellStart"/>
      <w:r w:rsidR="00207A72">
        <w:rPr>
          <w:lang w:val="cs-CZ"/>
        </w:rPr>
        <w:t>home</w:t>
      </w:r>
      <w:proofErr w:type="spellEnd"/>
      <w:r w:rsidR="00207A72">
        <w:rPr>
          <w:lang w:val="cs-CZ"/>
        </w:rPr>
        <w:t xml:space="preserve"> </w:t>
      </w:r>
      <w:proofErr w:type="spellStart"/>
      <w:r w:rsidR="00207A72">
        <w:rPr>
          <w:lang w:val="cs-CZ"/>
        </w:rPr>
        <w:t>office</w:t>
      </w:r>
      <w:proofErr w:type="spellEnd"/>
      <w:r w:rsidR="00207A72">
        <w:rPr>
          <w:lang w:val="cs-CZ"/>
        </w:rPr>
        <w:t xml:space="preserve">. </w:t>
      </w:r>
      <w:r w:rsidR="001F758F" w:rsidRPr="001F758F">
        <w:rPr>
          <w:lang w:val="cs-CZ"/>
        </w:rPr>
        <w:t xml:space="preserve">V průběhu roku </w:t>
      </w:r>
      <w:r w:rsidR="00C60414">
        <w:rPr>
          <w:lang w:val="cs-CZ"/>
        </w:rPr>
        <w:t xml:space="preserve">lze </w:t>
      </w:r>
      <w:r w:rsidR="001417A0">
        <w:rPr>
          <w:lang w:val="cs-CZ"/>
        </w:rPr>
        <w:t xml:space="preserve">proto </w:t>
      </w:r>
      <w:r w:rsidR="00C60414">
        <w:rPr>
          <w:lang w:val="cs-CZ"/>
        </w:rPr>
        <w:t>očekávat</w:t>
      </w:r>
      <w:r w:rsidR="001417A0">
        <w:rPr>
          <w:lang w:val="cs-CZ"/>
        </w:rPr>
        <w:t xml:space="preserve"> další příklon firem</w:t>
      </w:r>
      <w:r w:rsidR="00C60414" w:rsidRPr="001F758F">
        <w:rPr>
          <w:lang w:val="cs-CZ"/>
        </w:rPr>
        <w:t xml:space="preserve"> k </w:t>
      </w:r>
      <w:hyperlink r:id="rId8" w:history="1">
        <w:r w:rsidR="00C60414" w:rsidRPr="001F758F">
          <w:rPr>
            <w:rStyle w:val="Hypertextovodkaz"/>
            <w:lang w:val="cs-CZ"/>
          </w:rPr>
          <w:t>hybridnímu modelu práce</w:t>
        </w:r>
      </w:hyperlink>
      <w:r w:rsidR="00C60414" w:rsidRPr="001F758F">
        <w:rPr>
          <w:lang w:val="cs-CZ"/>
        </w:rPr>
        <w:t xml:space="preserve"> a současně s tím </w:t>
      </w:r>
      <w:r w:rsidR="001417A0">
        <w:rPr>
          <w:lang w:val="cs-CZ"/>
        </w:rPr>
        <w:t xml:space="preserve">i </w:t>
      </w:r>
      <w:r w:rsidR="00C60414" w:rsidRPr="001F758F">
        <w:rPr>
          <w:lang w:val="cs-CZ"/>
        </w:rPr>
        <w:t xml:space="preserve">větší poptávku po flexibilních řešeních a </w:t>
      </w:r>
      <w:hyperlink r:id="rId9" w:history="1">
        <w:r w:rsidR="00C60414" w:rsidRPr="00B75403">
          <w:rPr>
            <w:rStyle w:val="Hypertextovodkaz"/>
            <w:lang w:val="cs-CZ"/>
          </w:rPr>
          <w:t>vysoké kvalitě vnitřního prostředí</w:t>
        </w:r>
      </w:hyperlink>
      <w:r w:rsidR="00C60414" w:rsidRPr="001F758F">
        <w:rPr>
          <w:lang w:val="cs-CZ"/>
        </w:rPr>
        <w:t xml:space="preserve">. </w:t>
      </w:r>
      <w:r w:rsidR="001F758F" w:rsidRPr="001F758F">
        <w:rPr>
          <w:lang w:val="cs-CZ"/>
        </w:rPr>
        <w:t>Společná kancelář zůstane nenahraditelná</w:t>
      </w:r>
      <w:r w:rsidR="001417A0">
        <w:rPr>
          <w:lang w:val="cs-CZ"/>
        </w:rPr>
        <w:t>, i když se způsob</w:t>
      </w:r>
      <w:r w:rsidR="00BB611F">
        <w:rPr>
          <w:lang w:val="cs-CZ"/>
        </w:rPr>
        <w:t xml:space="preserve"> jejího využívání promění. </w:t>
      </w:r>
      <w:r w:rsidR="008F7AD4">
        <w:rPr>
          <w:lang w:val="cs-CZ"/>
        </w:rPr>
        <w:t>Důvody již prověřil čas</w:t>
      </w:r>
      <w:r w:rsidR="00276E24">
        <w:rPr>
          <w:lang w:val="cs-CZ"/>
        </w:rPr>
        <w:t xml:space="preserve"> i </w:t>
      </w:r>
      <w:r w:rsidR="00C21545">
        <w:rPr>
          <w:lang w:val="cs-CZ"/>
        </w:rPr>
        <w:t>osobní</w:t>
      </w:r>
      <w:r w:rsidR="008F7AD4">
        <w:rPr>
          <w:lang w:val="cs-CZ"/>
        </w:rPr>
        <w:t xml:space="preserve"> zkušenost: t</w:t>
      </w:r>
      <w:r w:rsidR="001F758F" w:rsidRPr="001F758F">
        <w:rPr>
          <w:lang w:val="cs-CZ"/>
        </w:rPr>
        <w:t xml:space="preserve">voří se </w:t>
      </w:r>
      <w:r w:rsidR="00146D69">
        <w:rPr>
          <w:lang w:val="cs-CZ"/>
        </w:rPr>
        <w:t>zde</w:t>
      </w:r>
      <w:r w:rsidR="00BB611F">
        <w:rPr>
          <w:lang w:val="cs-CZ"/>
        </w:rPr>
        <w:t xml:space="preserve"> </w:t>
      </w:r>
      <w:r w:rsidR="001F758F" w:rsidRPr="001F758F">
        <w:rPr>
          <w:lang w:val="cs-CZ"/>
        </w:rPr>
        <w:t>firemní kultura, upevňují hodnoty a je místem spontánní inte</w:t>
      </w:r>
      <w:r w:rsidR="001F758F">
        <w:rPr>
          <w:lang w:val="cs-CZ"/>
        </w:rPr>
        <w:t xml:space="preserve">rakce, komunikace a spolupráce. Nicméně jaké podmínky </w:t>
      </w:r>
      <w:r w:rsidR="00146D69">
        <w:rPr>
          <w:lang w:val="cs-CZ"/>
        </w:rPr>
        <w:t xml:space="preserve">aktuálně čekají </w:t>
      </w:r>
      <w:r w:rsidR="001F758F">
        <w:rPr>
          <w:lang w:val="cs-CZ"/>
        </w:rPr>
        <w:t xml:space="preserve">nájemce </w:t>
      </w:r>
      <w:r w:rsidR="00BB611F">
        <w:rPr>
          <w:lang w:val="cs-CZ"/>
        </w:rPr>
        <w:t>v tuzemsku</w:t>
      </w:r>
      <w:r w:rsidR="001F758F">
        <w:rPr>
          <w:lang w:val="cs-CZ"/>
        </w:rPr>
        <w:t xml:space="preserve"> </w:t>
      </w:r>
      <w:r w:rsidR="00276E24">
        <w:rPr>
          <w:lang w:val="cs-CZ"/>
        </w:rPr>
        <w:t>či</w:t>
      </w:r>
      <w:r w:rsidR="003E5565">
        <w:rPr>
          <w:lang w:val="cs-CZ"/>
        </w:rPr>
        <w:t> </w:t>
      </w:r>
      <w:r w:rsidR="001F758F">
        <w:rPr>
          <w:lang w:val="cs-CZ"/>
        </w:rPr>
        <w:t xml:space="preserve">okolních zemích? </w:t>
      </w:r>
      <w:r w:rsidR="00D76BAA">
        <w:rPr>
          <w:lang w:val="cs-CZ"/>
        </w:rPr>
        <w:t>S</w:t>
      </w:r>
      <w:r w:rsidR="000E1B25" w:rsidRPr="000E1B25">
        <w:rPr>
          <w:lang w:val="cs-CZ"/>
        </w:rPr>
        <w:t>polečnost CBRE, světový lídr v oblas</w:t>
      </w:r>
      <w:r w:rsidR="006E44C4">
        <w:rPr>
          <w:lang w:val="cs-CZ"/>
        </w:rPr>
        <w:t xml:space="preserve">ti komerčních realitních služeb, </w:t>
      </w:r>
      <w:r w:rsidR="006A1FA6">
        <w:rPr>
          <w:lang w:val="cs-CZ"/>
        </w:rPr>
        <w:t>nabízí zajímavé</w:t>
      </w:r>
      <w:r w:rsidR="00D76BAA">
        <w:rPr>
          <w:lang w:val="cs-CZ"/>
        </w:rPr>
        <w:t xml:space="preserve"> srovnání</w:t>
      </w:r>
      <w:r w:rsidR="00CC60F7">
        <w:rPr>
          <w:rStyle w:val="Znakapoznpodarou"/>
          <w:lang w:val="cs-CZ"/>
        </w:rPr>
        <w:footnoteReference w:id="2"/>
      </w:r>
      <w:r w:rsidR="00D76BAA">
        <w:rPr>
          <w:lang w:val="cs-CZ"/>
        </w:rPr>
        <w:t xml:space="preserve"> </w:t>
      </w:r>
      <w:r w:rsidR="006A1FA6">
        <w:rPr>
          <w:lang w:val="cs-CZ"/>
        </w:rPr>
        <w:t xml:space="preserve">z pohledu nové výstavby, výše nájmu i obsazenosti administrativních nemovitostí. </w:t>
      </w:r>
    </w:p>
    <w:p w14:paraId="40EC62C7" w14:textId="77777777" w:rsidR="00F81315" w:rsidRDefault="00F81315" w:rsidP="000E1B25">
      <w:pPr>
        <w:pStyle w:val="BodyCopy"/>
        <w:rPr>
          <w:lang w:val="cs-CZ"/>
        </w:rPr>
      </w:pPr>
    </w:p>
    <w:p w14:paraId="68514B55" w14:textId="3993467D" w:rsidR="00AE619E" w:rsidRPr="007E366F" w:rsidRDefault="00AE619E" w:rsidP="000E1B25">
      <w:pPr>
        <w:pStyle w:val="BodyCopy"/>
        <w:rPr>
          <w:b/>
          <w:lang w:val="cs-CZ"/>
        </w:rPr>
      </w:pPr>
      <w:r w:rsidRPr="007E366F">
        <w:rPr>
          <w:b/>
          <w:lang w:val="cs-CZ"/>
        </w:rPr>
        <w:t>Praha</w:t>
      </w:r>
      <w:r w:rsidR="00D61F09" w:rsidRPr="007E366F">
        <w:rPr>
          <w:b/>
          <w:lang w:val="cs-CZ"/>
        </w:rPr>
        <w:t xml:space="preserve">, </w:t>
      </w:r>
      <w:r w:rsidRPr="007E366F">
        <w:rPr>
          <w:b/>
          <w:lang w:val="cs-CZ"/>
        </w:rPr>
        <w:t>Brno</w:t>
      </w:r>
      <w:r w:rsidR="00D61F09" w:rsidRPr="007E366F">
        <w:rPr>
          <w:b/>
          <w:lang w:val="cs-CZ"/>
        </w:rPr>
        <w:t xml:space="preserve"> nebo Ostrava</w:t>
      </w:r>
      <w:r w:rsidRPr="007E366F">
        <w:rPr>
          <w:b/>
          <w:lang w:val="cs-CZ"/>
        </w:rPr>
        <w:t>?</w:t>
      </w:r>
      <w:r w:rsidR="006B457A" w:rsidRPr="007E366F">
        <w:rPr>
          <w:b/>
          <w:lang w:val="cs-CZ"/>
        </w:rPr>
        <w:t xml:space="preserve"> </w:t>
      </w:r>
    </w:p>
    <w:p w14:paraId="65524556" w14:textId="5B6D8990" w:rsidR="00BD59A3" w:rsidRPr="007E366F" w:rsidRDefault="0086674D" w:rsidP="00CB7030">
      <w:pPr>
        <w:pStyle w:val="BodyCopy"/>
        <w:rPr>
          <w:lang w:val="cs-CZ"/>
        </w:rPr>
      </w:pPr>
      <w:r w:rsidRPr="007E366F">
        <w:rPr>
          <w:lang w:val="cs-CZ"/>
        </w:rPr>
        <w:t xml:space="preserve">Pražský kancelářský trh </w:t>
      </w:r>
      <w:r w:rsidR="00146D69" w:rsidRPr="007E366F">
        <w:rPr>
          <w:lang w:val="cs-CZ"/>
        </w:rPr>
        <w:t>tvoří</w:t>
      </w:r>
      <w:r w:rsidRPr="007E366F">
        <w:rPr>
          <w:lang w:val="cs-CZ"/>
        </w:rPr>
        <w:t xml:space="preserve"> 3,73 milionů m</w:t>
      </w:r>
      <w:r w:rsidR="00276E24" w:rsidRPr="007E366F">
        <w:rPr>
          <w:vertAlign w:val="superscript"/>
          <w:lang w:val="cs-CZ"/>
        </w:rPr>
        <w:t>2</w:t>
      </w:r>
      <w:r w:rsidRPr="007E366F">
        <w:rPr>
          <w:lang w:val="cs-CZ"/>
        </w:rPr>
        <w:t xml:space="preserve">. </w:t>
      </w:r>
      <w:r w:rsidR="00146D69" w:rsidRPr="007E366F">
        <w:rPr>
          <w:lang w:val="cs-CZ"/>
        </w:rPr>
        <w:t>Vloni bylo n</w:t>
      </w:r>
      <w:r w:rsidR="000B7E88" w:rsidRPr="007E366F">
        <w:rPr>
          <w:lang w:val="cs-CZ"/>
        </w:rPr>
        <w:t>ově d</w:t>
      </w:r>
      <w:r w:rsidR="00D61F09" w:rsidRPr="007E366F">
        <w:rPr>
          <w:lang w:val="cs-CZ"/>
        </w:rPr>
        <w:t xml:space="preserve">okončeno </w:t>
      </w:r>
      <w:r w:rsidR="00BB611F" w:rsidRPr="007E366F">
        <w:rPr>
          <w:lang w:val="cs-CZ"/>
        </w:rPr>
        <w:t>pouhých 57 000 m</w:t>
      </w:r>
      <w:r w:rsidR="00BB611F" w:rsidRPr="007E366F">
        <w:rPr>
          <w:vertAlign w:val="superscript"/>
          <w:lang w:val="cs-CZ"/>
        </w:rPr>
        <w:t>2</w:t>
      </w:r>
      <w:r w:rsidR="00BB611F" w:rsidRPr="007E366F">
        <w:rPr>
          <w:lang w:val="cs-CZ"/>
        </w:rPr>
        <w:t xml:space="preserve">, nicméně </w:t>
      </w:r>
      <w:r w:rsidR="00D61F09" w:rsidRPr="007E366F">
        <w:rPr>
          <w:lang w:val="cs-CZ"/>
        </w:rPr>
        <w:t>aktuálně</w:t>
      </w:r>
      <w:r w:rsidR="00BB611F" w:rsidRPr="007E366F">
        <w:rPr>
          <w:lang w:val="cs-CZ"/>
        </w:rPr>
        <w:t xml:space="preserve"> je </w:t>
      </w:r>
      <w:r w:rsidR="000B7E88" w:rsidRPr="007E366F">
        <w:rPr>
          <w:lang w:val="cs-CZ"/>
        </w:rPr>
        <w:t xml:space="preserve">již </w:t>
      </w:r>
      <w:r w:rsidR="00BB611F" w:rsidRPr="007E366F">
        <w:rPr>
          <w:lang w:val="cs-CZ"/>
        </w:rPr>
        <w:t xml:space="preserve">15 </w:t>
      </w:r>
      <w:r w:rsidR="00276E24" w:rsidRPr="007E366F">
        <w:rPr>
          <w:lang w:val="cs-CZ"/>
        </w:rPr>
        <w:t>projektů ve výstavbě</w:t>
      </w:r>
      <w:r w:rsidR="00161A49" w:rsidRPr="007E366F">
        <w:rPr>
          <w:lang w:val="cs-CZ"/>
        </w:rPr>
        <w:t xml:space="preserve"> (</w:t>
      </w:r>
      <w:r w:rsidR="000B7E88" w:rsidRPr="007E366F">
        <w:rPr>
          <w:lang w:val="cs-CZ"/>
        </w:rPr>
        <w:t xml:space="preserve">celkem </w:t>
      </w:r>
      <w:r w:rsidR="00BB611F" w:rsidRPr="007E366F">
        <w:rPr>
          <w:lang w:val="cs-CZ"/>
        </w:rPr>
        <w:t>73 000 m</w:t>
      </w:r>
      <w:r w:rsidR="00BB611F" w:rsidRPr="007E366F">
        <w:rPr>
          <w:vertAlign w:val="superscript"/>
          <w:lang w:val="cs-CZ"/>
        </w:rPr>
        <w:t>2</w:t>
      </w:r>
      <w:r w:rsidR="00BB611F" w:rsidRPr="007E366F">
        <w:rPr>
          <w:lang w:val="cs-CZ"/>
        </w:rPr>
        <w:t xml:space="preserve"> má být zkolaudováno ještě letos</w:t>
      </w:r>
      <w:r w:rsidR="00276E24" w:rsidRPr="007E366F">
        <w:rPr>
          <w:lang w:val="cs-CZ"/>
        </w:rPr>
        <w:t xml:space="preserve">, </w:t>
      </w:r>
      <w:r w:rsidR="00BB611F" w:rsidRPr="007E366F">
        <w:rPr>
          <w:lang w:val="cs-CZ"/>
        </w:rPr>
        <w:t xml:space="preserve">z toho 30 % prostor </w:t>
      </w:r>
      <w:r w:rsidR="004A445A" w:rsidRPr="007E366F">
        <w:rPr>
          <w:lang w:val="cs-CZ"/>
        </w:rPr>
        <w:t xml:space="preserve">je </w:t>
      </w:r>
      <w:proofErr w:type="spellStart"/>
      <w:r w:rsidR="00BB611F" w:rsidRPr="007E366F">
        <w:rPr>
          <w:lang w:val="cs-CZ"/>
        </w:rPr>
        <w:t>předpronajato</w:t>
      </w:r>
      <w:proofErr w:type="spellEnd"/>
      <w:r w:rsidR="00161A49" w:rsidRPr="007E366F">
        <w:rPr>
          <w:lang w:val="cs-CZ"/>
        </w:rPr>
        <w:t>)</w:t>
      </w:r>
      <w:r w:rsidR="00BB611F" w:rsidRPr="007E366F">
        <w:rPr>
          <w:lang w:val="cs-CZ"/>
        </w:rPr>
        <w:t xml:space="preserve">. </w:t>
      </w:r>
      <w:r w:rsidR="00146D69" w:rsidRPr="007E366F">
        <w:rPr>
          <w:lang w:val="cs-CZ"/>
        </w:rPr>
        <w:t xml:space="preserve">V loňském roce se pronajalo </w:t>
      </w:r>
      <w:r w:rsidR="00C63E45" w:rsidRPr="007E366F">
        <w:rPr>
          <w:lang w:val="cs-CZ"/>
        </w:rPr>
        <w:t>208 000 m</w:t>
      </w:r>
      <w:r w:rsidR="00C63E45" w:rsidRPr="007E366F">
        <w:rPr>
          <w:vertAlign w:val="superscript"/>
          <w:lang w:val="cs-CZ"/>
        </w:rPr>
        <w:t>2</w:t>
      </w:r>
      <w:r w:rsidR="000B7E88" w:rsidRPr="007E366F">
        <w:rPr>
          <w:vertAlign w:val="superscript"/>
          <w:lang w:val="cs-CZ"/>
        </w:rPr>
        <w:t xml:space="preserve"> </w:t>
      </w:r>
      <w:r w:rsidR="000B7E88" w:rsidRPr="007E366F">
        <w:rPr>
          <w:lang w:val="cs-CZ"/>
        </w:rPr>
        <w:t>kanceláří</w:t>
      </w:r>
      <w:r w:rsidR="00C63E45" w:rsidRPr="007E366F">
        <w:rPr>
          <w:lang w:val="cs-CZ"/>
        </w:rPr>
        <w:t xml:space="preserve">, což představuje </w:t>
      </w:r>
      <w:r w:rsidR="00D61F09" w:rsidRPr="007E366F">
        <w:rPr>
          <w:lang w:val="cs-CZ"/>
        </w:rPr>
        <w:t xml:space="preserve">meziroční </w:t>
      </w:r>
      <w:r w:rsidR="001E260E" w:rsidRPr="007E366F">
        <w:rPr>
          <w:lang w:val="cs-CZ"/>
        </w:rPr>
        <w:t>nárůst</w:t>
      </w:r>
      <w:r w:rsidR="007A6A30" w:rsidRPr="007E366F">
        <w:rPr>
          <w:lang w:val="cs-CZ"/>
        </w:rPr>
        <w:t xml:space="preserve"> leasingové aktivity</w:t>
      </w:r>
      <w:r w:rsidR="00C63E45" w:rsidRPr="007E366F">
        <w:rPr>
          <w:lang w:val="cs-CZ"/>
        </w:rPr>
        <w:t xml:space="preserve"> o 23 %.</w:t>
      </w:r>
      <w:r w:rsidR="00BB611F" w:rsidRPr="007E366F">
        <w:rPr>
          <w:lang w:val="cs-CZ"/>
        </w:rPr>
        <w:t xml:space="preserve"> </w:t>
      </w:r>
      <w:r w:rsidR="001037B7" w:rsidRPr="007E366F">
        <w:rPr>
          <w:b/>
          <w:lang w:val="cs-CZ"/>
        </w:rPr>
        <w:t>Míra neobsazenosti</w:t>
      </w:r>
      <w:r w:rsidR="001037B7" w:rsidRPr="007E366F">
        <w:rPr>
          <w:lang w:val="cs-CZ"/>
        </w:rPr>
        <w:t xml:space="preserve"> v posledních měsících vystoupala na </w:t>
      </w:r>
      <w:r w:rsidR="001037B7" w:rsidRPr="007E366F">
        <w:rPr>
          <w:b/>
          <w:lang w:val="cs-CZ"/>
        </w:rPr>
        <w:t>7,8 %</w:t>
      </w:r>
      <w:r w:rsidR="001F7792" w:rsidRPr="007E366F">
        <w:rPr>
          <w:lang w:val="cs-CZ"/>
        </w:rPr>
        <w:t xml:space="preserve">, takže </w:t>
      </w:r>
      <w:r w:rsidR="00D61F09" w:rsidRPr="007E366F">
        <w:rPr>
          <w:lang w:val="cs-CZ"/>
        </w:rPr>
        <w:t xml:space="preserve">k dispozici bylo </w:t>
      </w:r>
      <w:r w:rsidR="0042428B" w:rsidRPr="007E366F">
        <w:rPr>
          <w:lang w:val="cs-CZ"/>
        </w:rPr>
        <w:t>necelých 300 tisíc m</w:t>
      </w:r>
      <w:r w:rsidR="0042428B" w:rsidRPr="007E366F">
        <w:rPr>
          <w:vertAlign w:val="superscript"/>
          <w:lang w:val="cs-CZ"/>
        </w:rPr>
        <w:t>2</w:t>
      </w:r>
      <w:r w:rsidR="0042428B" w:rsidRPr="007E366F">
        <w:rPr>
          <w:b/>
          <w:lang w:val="cs-CZ"/>
        </w:rPr>
        <w:t xml:space="preserve"> </w:t>
      </w:r>
      <w:r w:rsidR="00D61F09" w:rsidRPr="007E366F">
        <w:rPr>
          <w:lang w:val="cs-CZ"/>
        </w:rPr>
        <w:t>volných kanceláří</w:t>
      </w:r>
      <w:r w:rsidR="001F7792" w:rsidRPr="007E366F">
        <w:rPr>
          <w:lang w:val="cs-CZ"/>
        </w:rPr>
        <w:t xml:space="preserve">. </w:t>
      </w:r>
      <w:r w:rsidR="0042428B" w:rsidRPr="007E366F">
        <w:rPr>
          <w:lang w:val="cs-CZ"/>
        </w:rPr>
        <w:t>L</w:t>
      </w:r>
      <w:r w:rsidR="001037B7" w:rsidRPr="007E366F">
        <w:rPr>
          <w:lang w:val="cs-CZ"/>
        </w:rPr>
        <w:t xml:space="preserve">etos </w:t>
      </w:r>
      <w:r w:rsidR="00D61F09" w:rsidRPr="007E366F">
        <w:rPr>
          <w:lang w:val="cs-CZ"/>
        </w:rPr>
        <w:t xml:space="preserve">již </w:t>
      </w:r>
      <w:r w:rsidR="001037B7" w:rsidRPr="007E366F">
        <w:rPr>
          <w:lang w:val="cs-CZ"/>
        </w:rPr>
        <w:t>tempo růstu</w:t>
      </w:r>
      <w:r w:rsidR="00D61F09" w:rsidRPr="007E366F">
        <w:rPr>
          <w:lang w:val="cs-CZ"/>
        </w:rPr>
        <w:t xml:space="preserve"> zpomalí</w:t>
      </w:r>
      <w:r w:rsidR="001037B7" w:rsidRPr="007E366F">
        <w:rPr>
          <w:lang w:val="cs-CZ"/>
        </w:rPr>
        <w:t>.</w:t>
      </w:r>
      <w:r w:rsidR="0042428B" w:rsidRPr="007E366F">
        <w:rPr>
          <w:lang w:val="cs-CZ"/>
        </w:rPr>
        <w:t xml:space="preserve"> </w:t>
      </w:r>
      <w:r w:rsidR="0042428B" w:rsidRPr="007E366F">
        <w:rPr>
          <w:i/>
          <w:lang w:val="cs-CZ"/>
        </w:rPr>
        <w:t>„Současně lz</w:t>
      </w:r>
      <w:r w:rsidR="00D61F09" w:rsidRPr="007E366F">
        <w:rPr>
          <w:i/>
          <w:lang w:val="cs-CZ"/>
        </w:rPr>
        <w:t>e očekávat, že n</w:t>
      </w:r>
      <w:r w:rsidR="005D7669" w:rsidRPr="007E366F">
        <w:rPr>
          <w:i/>
          <w:lang w:val="cs-CZ"/>
        </w:rPr>
        <w:t xml:space="preserve">edostatek </w:t>
      </w:r>
      <w:r w:rsidR="00D61F09" w:rsidRPr="007E366F">
        <w:rPr>
          <w:i/>
          <w:lang w:val="cs-CZ"/>
        </w:rPr>
        <w:t xml:space="preserve">prémiových </w:t>
      </w:r>
      <w:r w:rsidR="005D7669" w:rsidRPr="007E366F">
        <w:rPr>
          <w:i/>
          <w:lang w:val="cs-CZ"/>
        </w:rPr>
        <w:t xml:space="preserve">projektů </w:t>
      </w:r>
      <w:r w:rsidR="00C21545" w:rsidRPr="007E366F">
        <w:rPr>
          <w:i/>
          <w:lang w:val="cs-CZ"/>
        </w:rPr>
        <w:t xml:space="preserve">na trhu </w:t>
      </w:r>
      <w:r w:rsidR="005D7669" w:rsidRPr="007E366F">
        <w:rPr>
          <w:i/>
          <w:lang w:val="cs-CZ"/>
        </w:rPr>
        <w:t xml:space="preserve">povede k růstu nájmů. </w:t>
      </w:r>
      <w:r w:rsidR="00D61F09" w:rsidRPr="007E366F">
        <w:rPr>
          <w:b/>
          <w:i/>
          <w:lang w:val="cs-CZ"/>
        </w:rPr>
        <w:t>Ty se aktuálně</w:t>
      </w:r>
      <w:r w:rsidR="00D61F09" w:rsidRPr="007E366F">
        <w:rPr>
          <w:i/>
          <w:lang w:val="cs-CZ"/>
        </w:rPr>
        <w:t xml:space="preserve"> </w:t>
      </w:r>
      <w:r w:rsidR="00D61F09" w:rsidRPr="007E366F">
        <w:rPr>
          <w:b/>
          <w:i/>
          <w:lang w:val="cs-CZ"/>
        </w:rPr>
        <w:t>pohybují</w:t>
      </w:r>
      <w:r w:rsidR="00B45593" w:rsidRPr="007E366F">
        <w:rPr>
          <w:b/>
          <w:i/>
          <w:lang w:val="cs-CZ"/>
        </w:rPr>
        <w:t xml:space="preserve"> mezi</w:t>
      </w:r>
      <w:r w:rsidR="00CC707E" w:rsidRPr="007E366F">
        <w:rPr>
          <w:b/>
          <w:i/>
          <w:lang w:val="cs-CZ"/>
        </w:rPr>
        <w:t xml:space="preserve"> 23,5 </w:t>
      </w:r>
      <w:r w:rsidR="00CF2C4F" w:rsidRPr="007E366F">
        <w:rPr>
          <w:b/>
          <w:i/>
          <w:lang w:val="cs-CZ"/>
        </w:rPr>
        <w:t>až</w:t>
      </w:r>
      <w:r w:rsidR="00CC707E" w:rsidRPr="007E366F">
        <w:rPr>
          <w:b/>
          <w:i/>
          <w:lang w:val="cs-CZ"/>
        </w:rPr>
        <w:t xml:space="preserve"> </w:t>
      </w:r>
      <w:r w:rsidR="00B45593" w:rsidRPr="007E366F">
        <w:rPr>
          <w:b/>
          <w:i/>
          <w:lang w:val="cs-CZ"/>
        </w:rPr>
        <w:t xml:space="preserve">24 </w:t>
      </w:r>
      <w:r w:rsidR="00CC707E" w:rsidRPr="007E366F">
        <w:rPr>
          <w:rStyle w:val="normaltextrun"/>
          <w:b/>
          <w:i/>
          <w:lang w:val="cs-CZ"/>
        </w:rPr>
        <w:t>euro za metr čtvereční měsíčně</w:t>
      </w:r>
      <w:r w:rsidR="00B45593" w:rsidRPr="007E366F">
        <w:rPr>
          <w:b/>
          <w:i/>
          <w:lang w:val="cs-CZ"/>
        </w:rPr>
        <w:t>.</w:t>
      </w:r>
      <w:r w:rsidR="00B45593" w:rsidRPr="007E366F">
        <w:rPr>
          <w:i/>
          <w:lang w:val="cs-CZ"/>
        </w:rPr>
        <w:t xml:space="preserve"> Na druhou stranu se pražský kancelářský trh </w:t>
      </w:r>
      <w:r w:rsidR="005D7669" w:rsidRPr="007E366F">
        <w:rPr>
          <w:i/>
          <w:lang w:val="cs-CZ"/>
        </w:rPr>
        <w:t>postupně stává trhem nájemců</w:t>
      </w:r>
      <w:r w:rsidR="00B45593" w:rsidRPr="007E366F">
        <w:rPr>
          <w:i/>
          <w:lang w:val="cs-CZ"/>
        </w:rPr>
        <w:t>, takže ma</w:t>
      </w:r>
      <w:r w:rsidR="005D7669" w:rsidRPr="007E366F">
        <w:rPr>
          <w:i/>
          <w:lang w:val="cs-CZ"/>
        </w:rPr>
        <w:t xml:space="preserve">jitelé nemovitostí </w:t>
      </w:r>
      <w:r w:rsidR="00B45593" w:rsidRPr="007E366F">
        <w:rPr>
          <w:i/>
          <w:lang w:val="cs-CZ"/>
        </w:rPr>
        <w:t xml:space="preserve">nabízejí </w:t>
      </w:r>
      <w:r w:rsidR="005D7669" w:rsidRPr="007E366F">
        <w:rPr>
          <w:i/>
          <w:lang w:val="cs-CZ"/>
        </w:rPr>
        <w:t xml:space="preserve">ve zvýšené míře </w:t>
      </w:r>
      <w:r w:rsidR="00B45593" w:rsidRPr="007E366F">
        <w:rPr>
          <w:i/>
          <w:lang w:val="cs-CZ"/>
        </w:rPr>
        <w:t xml:space="preserve">různé </w:t>
      </w:r>
      <w:r w:rsidR="005D7669" w:rsidRPr="007E366F">
        <w:rPr>
          <w:i/>
          <w:lang w:val="cs-CZ"/>
        </w:rPr>
        <w:t>pobídky</w:t>
      </w:r>
      <w:r w:rsidR="00B45593" w:rsidRPr="007E366F">
        <w:rPr>
          <w:i/>
          <w:lang w:val="cs-CZ"/>
        </w:rPr>
        <w:t xml:space="preserve"> jako nájemní prázdniny či vyšší příspěvk</w:t>
      </w:r>
      <w:r w:rsidR="001E4EE5" w:rsidRPr="007E366F">
        <w:rPr>
          <w:i/>
          <w:lang w:val="cs-CZ"/>
        </w:rPr>
        <w:t>y</w:t>
      </w:r>
      <w:r w:rsidR="00B45593" w:rsidRPr="007E366F">
        <w:rPr>
          <w:i/>
          <w:lang w:val="cs-CZ"/>
        </w:rPr>
        <w:t xml:space="preserve"> na vybavení v případě </w:t>
      </w:r>
      <w:r w:rsidR="001E4EE5" w:rsidRPr="007E366F">
        <w:rPr>
          <w:i/>
          <w:lang w:val="cs-CZ"/>
        </w:rPr>
        <w:t>prodloužení stávajících smluv</w:t>
      </w:r>
      <w:r w:rsidR="00D61F09" w:rsidRPr="007E366F">
        <w:rPr>
          <w:i/>
          <w:lang w:val="cs-CZ"/>
        </w:rPr>
        <w:t>,“</w:t>
      </w:r>
      <w:r w:rsidR="00D61F09" w:rsidRPr="007E366F">
        <w:rPr>
          <w:lang w:val="cs-CZ"/>
        </w:rPr>
        <w:t xml:space="preserve"> </w:t>
      </w:r>
      <w:r w:rsidR="001E4EE5" w:rsidRPr="0087550E">
        <w:rPr>
          <w:lang w:val="cs-CZ"/>
        </w:rPr>
        <w:t>komentuje</w:t>
      </w:r>
      <w:r w:rsidR="007A0EE0" w:rsidRPr="0087550E">
        <w:rPr>
          <w:lang w:val="cs-CZ"/>
        </w:rPr>
        <w:t xml:space="preserve"> </w:t>
      </w:r>
      <w:r w:rsidR="007A0EE0" w:rsidRPr="0087550E">
        <w:rPr>
          <w:b/>
          <w:lang w:val="cs-CZ"/>
        </w:rPr>
        <w:t xml:space="preserve">Helena </w:t>
      </w:r>
      <w:proofErr w:type="spellStart"/>
      <w:r w:rsidR="007A0EE0" w:rsidRPr="0087550E">
        <w:rPr>
          <w:b/>
          <w:lang w:val="cs-CZ"/>
        </w:rPr>
        <w:t>Hemrová</w:t>
      </w:r>
      <w:proofErr w:type="spellEnd"/>
      <w:r w:rsidR="007A0EE0" w:rsidRPr="0087550E">
        <w:rPr>
          <w:b/>
          <w:lang w:val="cs-CZ"/>
        </w:rPr>
        <w:t xml:space="preserve">, </w:t>
      </w:r>
      <w:r w:rsidR="009B311E" w:rsidRPr="0087550E">
        <w:rPr>
          <w:b/>
          <w:lang w:val="cs-CZ"/>
        </w:rPr>
        <w:t>vedoucí</w:t>
      </w:r>
      <w:r w:rsidR="001918FD" w:rsidRPr="0087550E">
        <w:rPr>
          <w:b/>
          <w:lang w:val="cs-CZ"/>
        </w:rPr>
        <w:t xml:space="preserve"> </w:t>
      </w:r>
      <w:r w:rsidR="009B311E" w:rsidRPr="0087550E">
        <w:rPr>
          <w:b/>
          <w:lang w:val="cs-CZ"/>
        </w:rPr>
        <w:t>oddělení kancelářských pronájmů</w:t>
      </w:r>
      <w:r w:rsidR="00D61F09" w:rsidRPr="0087550E">
        <w:rPr>
          <w:b/>
          <w:lang w:val="cs-CZ"/>
        </w:rPr>
        <w:t xml:space="preserve"> CBRE</w:t>
      </w:r>
      <w:r w:rsidR="00D61F09" w:rsidRPr="0087550E">
        <w:rPr>
          <w:lang w:val="cs-CZ"/>
        </w:rPr>
        <w:t>.</w:t>
      </w:r>
      <w:r w:rsidR="00BD59A3" w:rsidRPr="007E366F">
        <w:rPr>
          <w:lang w:val="cs-CZ"/>
        </w:rPr>
        <w:t xml:space="preserve"> </w:t>
      </w:r>
    </w:p>
    <w:p w14:paraId="0F171E3B" w14:textId="77777777" w:rsidR="00BD59A3" w:rsidRPr="007E366F" w:rsidRDefault="00BD59A3" w:rsidP="00CB7030">
      <w:pPr>
        <w:pStyle w:val="BodyCopy"/>
        <w:rPr>
          <w:lang w:val="cs-CZ"/>
        </w:rPr>
      </w:pPr>
    </w:p>
    <w:p w14:paraId="6FD3A088" w14:textId="113A32CE" w:rsidR="00B11155" w:rsidRPr="007E366F" w:rsidRDefault="000C042E" w:rsidP="00CB7030">
      <w:pPr>
        <w:pStyle w:val="BodyCopy"/>
        <w:rPr>
          <w:rStyle w:val="normaltextrun"/>
          <w:b/>
          <w:lang w:val="cs-CZ"/>
        </w:rPr>
      </w:pPr>
      <w:r w:rsidRPr="007E366F">
        <w:rPr>
          <w:lang w:val="cs-CZ"/>
        </w:rPr>
        <w:t>Druhý největší trh</w:t>
      </w:r>
      <w:r w:rsidR="00D61F09" w:rsidRPr="007E366F">
        <w:rPr>
          <w:b/>
          <w:lang w:val="cs-CZ"/>
        </w:rPr>
        <w:t xml:space="preserve"> </w:t>
      </w:r>
      <w:r w:rsidR="00E82E70" w:rsidRPr="007E366F">
        <w:rPr>
          <w:b/>
          <w:lang w:val="cs-CZ"/>
        </w:rPr>
        <w:t>Brno</w:t>
      </w:r>
      <w:r w:rsidR="00E82E70" w:rsidRPr="007E366F">
        <w:rPr>
          <w:lang w:val="cs-CZ"/>
        </w:rPr>
        <w:t xml:space="preserve"> se díky přítomnosti </w:t>
      </w:r>
      <w:r w:rsidR="00AF1A58" w:rsidRPr="007E366F">
        <w:rPr>
          <w:lang w:val="cs-CZ"/>
        </w:rPr>
        <w:t>řady</w:t>
      </w:r>
      <w:r w:rsidR="00E82E70" w:rsidRPr="007E366F">
        <w:rPr>
          <w:lang w:val="cs-CZ"/>
        </w:rPr>
        <w:t xml:space="preserve"> IT společností a center sdí</w:t>
      </w:r>
      <w:r w:rsidR="00146D69" w:rsidRPr="007E366F">
        <w:rPr>
          <w:lang w:val="cs-CZ"/>
        </w:rPr>
        <w:t>lených služeb úspěšně etabloval</w:t>
      </w:r>
      <w:r w:rsidR="00E82E70" w:rsidRPr="007E366F">
        <w:rPr>
          <w:lang w:val="cs-CZ"/>
        </w:rPr>
        <w:t xml:space="preserve"> jako </w:t>
      </w:r>
      <w:r w:rsidR="00146D69" w:rsidRPr="007E366F">
        <w:rPr>
          <w:lang w:val="cs-CZ"/>
        </w:rPr>
        <w:t xml:space="preserve">vyhledávaný </w:t>
      </w:r>
      <w:r w:rsidR="00E82E70" w:rsidRPr="007E366F">
        <w:rPr>
          <w:lang w:val="cs-CZ"/>
        </w:rPr>
        <w:t xml:space="preserve">kancelářský trh mezi Prahou, Vídní a Bratislavou. Jedním z důvodů </w:t>
      </w:r>
      <w:r w:rsidR="00AF1A58" w:rsidRPr="007E366F">
        <w:rPr>
          <w:lang w:val="cs-CZ"/>
        </w:rPr>
        <w:t xml:space="preserve">takto </w:t>
      </w:r>
      <w:r w:rsidR="00E82E70" w:rsidRPr="007E366F">
        <w:rPr>
          <w:lang w:val="cs-CZ"/>
        </w:rPr>
        <w:t>silné přítomnosti technologických společností jsou brněnské univerzity, které přitahují místní i</w:t>
      </w:r>
      <w:r w:rsidR="003E5565" w:rsidRPr="007E366F">
        <w:rPr>
          <w:lang w:val="cs-CZ"/>
        </w:rPr>
        <w:t> </w:t>
      </w:r>
      <w:r w:rsidR="00E82E70" w:rsidRPr="007E366F">
        <w:rPr>
          <w:lang w:val="cs-CZ"/>
        </w:rPr>
        <w:t>zahraniční studenty a vytvářejí vysoce kvalifikovanou, ale stále dostupn</w:t>
      </w:r>
      <w:r w:rsidR="003E5565" w:rsidRPr="007E366F">
        <w:rPr>
          <w:lang w:val="cs-CZ"/>
        </w:rPr>
        <w:t xml:space="preserve">ou pracovní sílu. Proto se trh </w:t>
      </w:r>
      <w:r w:rsidR="00E82E70" w:rsidRPr="007E366F">
        <w:rPr>
          <w:lang w:val="cs-CZ"/>
        </w:rPr>
        <w:t>navzdory pandemii stabilně ro</w:t>
      </w:r>
      <w:r w:rsidR="009C3803" w:rsidRPr="007E366F">
        <w:rPr>
          <w:lang w:val="cs-CZ"/>
        </w:rPr>
        <w:t xml:space="preserve">zvíjí. Momentálně ke zhruba 640 </w:t>
      </w:r>
      <w:r w:rsidR="00E82E70" w:rsidRPr="007E366F">
        <w:rPr>
          <w:lang w:val="cs-CZ"/>
        </w:rPr>
        <w:t>000 m</w:t>
      </w:r>
      <w:r w:rsidR="00E82E70" w:rsidRPr="007E366F">
        <w:rPr>
          <w:vertAlign w:val="superscript"/>
          <w:lang w:val="cs-CZ"/>
        </w:rPr>
        <w:t>2</w:t>
      </w:r>
      <w:r w:rsidR="00E82E70" w:rsidRPr="007E366F">
        <w:rPr>
          <w:lang w:val="cs-CZ"/>
        </w:rPr>
        <w:t xml:space="preserve"> </w:t>
      </w:r>
      <w:r w:rsidR="00AF1A58" w:rsidRPr="007E366F">
        <w:rPr>
          <w:lang w:val="cs-CZ"/>
        </w:rPr>
        <w:t>přibyde</w:t>
      </w:r>
      <w:r w:rsidR="00E82E70" w:rsidRPr="007E366F">
        <w:rPr>
          <w:lang w:val="cs-CZ"/>
        </w:rPr>
        <w:t xml:space="preserve"> dalších </w:t>
      </w:r>
      <w:r w:rsidR="00036703" w:rsidRPr="007E366F">
        <w:rPr>
          <w:lang w:val="cs-CZ"/>
        </w:rPr>
        <w:t>66 600</w:t>
      </w:r>
      <w:r w:rsidR="00E82E70" w:rsidRPr="007E366F">
        <w:rPr>
          <w:lang w:val="cs-CZ"/>
        </w:rPr>
        <w:t xml:space="preserve"> m</w:t>
      </w:r>
      <w:r w:rsidR="00E82E70" w:rsidRPr="007E366F">
        <w:rPr>
          <w:vertAlign w:val="superscript"/>
          <w:lang w:val="cs-CZ"/>
        </w:rPr>
        <w:t>2</w:t>
      </w:r>
      <w:r w:rsidR="00E82E70" w:rsidRPr="007E366F">
        <w:rPr>
          <w:lang w:val="cs-CZ"/>
        </w:rPr>
        <w:t xml:space="preserve"> ve</w:t>
      </w:r>
      <w:r w:rsidR="003E5565" w:rsidRPr="007E366F">
        <w:rPr>
          <w:lang w:val="cs-CZ"/>
        </w:rPr>
        <w:t> </w:t>
      </w:r>
      <w:r w:rsidR="00E82E70" w:rsidRPr="007E366F">
        <w:rPr>
          <w:lang w:val="cs-CZ"/>
        </w:rPr>
        <w:t xml:space="preserve">výstavbě. </w:t>
      </w:r>
      <w:r w:rsidR="009C3803" w:rsidRPr="007E366F">
        <w:rPr>
          <w:rStyle w:val="normaltextrun"/>
          <w:b/>
          <w:lang w:val="cs-CZ"/>
        </w:rPr>
        <w:t xml:space="preserve">Míra neobsazenosti se </w:t>
      </w:r>
      <w:r w:rsidR="00AF1A58" w:rsidRPr="007E366F">
        <w:rPr>
          <w:rStyle w:val="normaltextrun"/>
          <w:b/>
          <w:lang w:val="cs-CZ"/>
        </w:rPr>
        <w:t xml:space="preserve">vloni </w:t>
      </w:r>
      <w:r w:rsidR="009C3803" w:rsidRPr="007E366F">
        <w:rPr>
          <w:rStyle w:val="normaltextrun"/>
          <w:b/>
          <w:lang w:val="cs-CZ"/>
        </w:rPr>
        <w:t xml:space="preserve">mírně zvýšila na 11,8 %. </w:t>
      </w:r>
      <w:r w:rsidR="009C3803" w:rsidRPr="007E366F">
        <w:rPr>
          <w:rStyle w:val="normaltextrun"/>
          <w:lang w:val="cs-CZ"/>
        </w:rPr>
        <w:t>Pokud jde</w:t>
      </w:r>
      <w:r w:rsidR="009C3803" w:rsidRPr="007E366F">
        <w:rPr>
          <w:rStyle w:val="normaltextrun"/>
          <w:b/>
          <w:lang w:val="cs-CZ"/>
        </w:rPr>
        <w:t xml:space="preserve"> </w:t>
      </w:r>
      <w:r w:rsidR="009C3803" w:rsidRPr="007E366F">
        <w:rPr>
          <w:rStyle w:val="normaltextrun"/>
          <w:lang w:val="cs-CZ"/>
        </w:rPr>
        <w:t xml:space="preserve">o </w:t>
      </w:r>
      <w:r w:rsidR="009C3803" w:rsidRPr="007E366F">
        <w:rPr>
          <w:lang w:val="cs-CZ"/>
        </w:rPr>
        <w:t>nájemné</w:t>
      </w:r>
      <w:r w:rsidR="00E82E70" w:rsidRPr="007E366F">
        <w:rPr>
          <w:lang w:val="cs-CZ"/>
        </w:rPr>
        <w:t>, tak</w:t>
      </w:r>
      <w:r w:rsidR="003E5565" w:rsidRPr="007E366F">
        <w:rPr>
          <w:lang w:val="cs-CZ"/>
        </w:rPr>
        <w:t> </w:t>
      </w:r>
      <w:r w:rsidR="00E82E70" w:rsidRPr="007E366F">
        <w:rPr>
          <w:lang w:val="cs-CZ"/>
        </w:rPr>
        <w:t>to</w:t>
      </w:r>
      <w:r w:rsidR="003E5565" w:rsidRPr="007E366F">
        <w:rPr>
          <w:lang w:val="cs-CZ"/>
        </w:rPr>
        <w:t> </w:t>
      </w:r>
      <w:r w:rsidR="009C3803" w:rsidRPr="007E366F">
        <w:rPr>
          <w:lang w:val="cs-CZ"/>
        </w:rPr>
        <w:t>v</w:t>
      </w:r>
      <w:r w:rsidR="003E5565" w:rsidRPr="007E366F">
        <w:rPr>
          <w:lang w:val="cs-CZ"/>
        </w:rPr>
        <w:t> </w:t>
      </w:r>
      <w:r w:rsidR="009C3803" w:rsidRPr="007E366F">
        <w:rPr>
          <w:lang w:val="cs-CZ"/>
        </w:rPr>
        <w:t>minulých dvou</w:t>
      </w:r>
      <w:r w:rsidR="00E82E70" w:rsidRPr="007E366F">
        <w:rPr>
          <w:lang w:val="cs-CZ"/>
        </w:rPr>
        <w:t xml:space="preserve"> letech </w:t>
      </w:r>
      <w:r w:rsidR="00AF1A58" w:rsidRPr="007E366F">
        <w:rPr>
          <w:lang w:val="cs-CZ"/>
        </w:rPr>
        <w:t xml:space="preserve">rostlo, a to </w:t>
      </w:r>
      <w:r w:rsidR="00146D69" w:rsidRPr="007E366F">
        <w:rPr>
          <w:lang w:val="cs-CZ"/>
        </w:rPr>
        <w:t>kvůli</w:t>
      </w:r>
      <w:r w:rsidR="00AF1A58" w:rsidRPr="007E366F">
        <w:rPr>
          <w:lang w:val="cs-CZ"/>
        </w:rPr>
        <w:t xml:space="preserve"> </w:t>
      </w:r>
      <w:r w:rsidR="00E82E70" w:rsidRPr="007E366F">
        <w:rPr>
          <w:lang w:val="cs-CZ"/>
        </w:rPr>
        <w:t>zvyšují</w:t>
      </w:r>
      <w:r w:rsidR="009C3803" w:rsidRPr="007E366F">
        <w:rPr>
          <w:lang w:val="cs-CZ"/>
        </w:rPr>
        <w:t>cí</w:t>
      </w:r>
      <w:r w:rsidR="00146D69" w:rsidRPr="007E366F">
        <w:rPr>
          <w:lang w:val="cs-CZ"/>
        </w:rPr>
        <w:t xml:space="preserve"> se ceně </w:t>
      </w:r>
      <w:r w:rsidR="00AF1A58" w:rsidRPr="007E366F">
        <w:rPr>
          <w:lang w:val="cs-CZ"/>
        </w:rPr>
        <w:t>stavebních nákladů</w:t>
      </w:r>
      <w:r w:rsidR="00E82E70" w:rsidRPr="007E366F">
        <w:rPr>
          <w:lang w:val="cs-CZ"/>
        </w:rPr>
        <w:t xml:space="preserve"> </w:t>
      </w:r>
      <w:r w:rsidR="00146D69" w:rsidRPr="007E366F">
        <w:rPr>
          <w:lang w:val="cs-CZ"/>
        </w:rPr>
        <w:t>i</w:t>
      </w:r>
      <w:r w:rsidR="00E82E70" w:rsidRPr="007E366F">
        <w:rPr>
          <w:lang w:val="cs-CZ"/>
        </w:rPr>
        <w:t xml:space="preserve"> novému projektu v centru města, který nastavil novou hranici.</w:t>
      </w:r>
      <w:r w:rsidR="009C3803" w:rsidRPr="007E366F">
        <w:rPr>
          <w:rStyle w:val="normaltextrun"/>
          <w:b/>
          <w:lang w:val="cs-CZ"/>
        </w:rPr>
        <w:t xml:space="preserve"> Výše prémiového nájmu se </w:t>
      </w:r>
      <w:r w:rsidR="00AF1A58" w:rsidRPr="007E366F">
        <w:rPr>
          <w:rStyle w:val="normaltextrun"/>
          <w:b/>
          <w:lang w:val="cs-CZ"/>
        </w:rPr>
        <w:t xml:space="preserve">tak aktuálně </w:t>
      </w:r>
      <w:r w:rsidR="009C3803" w:rsidRPr="007E366F">
        <w:rPr>
          <w:rStyle w:val="normaltextrun"/>
          <w:b/>
          <w:lang w:val="cs-CZ"/>
        </w:rPr>
        <w:t xml:space="preserve">pohybuje </w:t>
      </w:r>
      <w:r w:rsidR="00AF1A58" w:rsidRPr="007E366F">
        <w:rPr>
          <w:rStyle w:val="normaltextrun"/>
          <w:b/>
          <w:lang w:val="cs-CZ"/>
        </w:rPr>
        <w:t>od</w:t>
      </w:r>
      <w:r w:rsidR="009C3803" w:rsidRPr="007E366F">
        <w:rPr>
          <w:rStyle w:val="normaltextrun"/>
          <w:b/>
          <w:lang w:val="cs-CZ"/>
        </w:rPr>
        <w:t xml:space="preserve"> 15</w:t>
      </w:r>
      <w:r w:rsidR="00AF1A58" w:rsidRPr="007E366F">
        <w:rPr>
          <w:rStyle w:val="normaltextrun"/>
          <w:b/>
          <w:lang w:val="cs-CZ"/>
        </w:rPr>
        <w:t xml:space="preserve"> do</w:t>
      </w:r>
      <w:r w:rsidR="009C3803" w:rsidRPr="007E366F">
        <w:rPr>
          <w:rStyle w:val="normaltextrun"/>
          <w:b/>
          <w:lang w:val="cs-CZ"/>
        </w:rPr>
        <w:t xml:space="preserve"> 16 </w:t>
      </w:r>
      <w:r w:rsidR="004D46E1" w:rsidRPr="007E366F">
        <w:rPr>
          <w:rStyle w:val="normaltextrun"/>
          <w:b/>
          <w:lang w:val="cs-CZ"/>
        </w:rPr>
        <w:t>euro za metr čtvereční měsíčně.</w:t>
      </w:r>
      <w:r w:rsidR="00BB611F" w:rsidRPr="007E366F">
        <w:rPr>
          <w:rStyle w:val="normaltextrun"/>
          <w:b/>
          <w:lang w:val="cs-CZ"/>
        </w:rPr>
        <w:t xml:space="preserve"> </w:t>
      </w:r>
      <w:r w:rsidR="00BB611F" w:rsidRPr="007E366F">
        <w:rPr>
          <w:rStyle w:val="normaltextrun"/>
          <w:lang w:val="cs-CZ"/>
        </w:rPr>
        <w:t>Pro porovnání, c</w:t>
      </w:r>
      <w:r w:rsidR="00B45593" w:rsidRPr="007E366F">
        <w:rPr>
          <w:rStyle w:val="normaltextrun"/>
          <w:lang w:val="cs-CZ"/>
        </w:rPr>
        <w:t xml:space="preserve">elková plocha kanceláří v </w:t>
      </w:r>
      <w:r w:rsidR="00B45593" w:rsidRPr="007E366F">
        <w:rPr>
          <w:rStyle w:val="normaltextrun"/>
          <w:b/>
          <w:lang w:val="cs-CZ"/>
        </w:rPr>
        <w:t>Ostravě</w:t>
      </w:r>
      <w:r w:rsidR="00B45593" w:rsidRPr="007E366F">
        <w:rPr>
          <w:rStyle w:val="normaltextrun"/>
          <w:lang w:val="cs-CZ"/>
        </w:rPr>
        <w:t xml:space="preserve"> dosahuje 219 100 m</w:t>
      </w:r>
      <w:r w:rsidR="00B45593" w:rsidRPr="007E366F">
        <w:rPr>
          <w:rStyle w:val="normaltextrun"/>
          <w:vertAlign w:val="superscript"/>
          <w:lang w:val="cs-CZ"/>
        </w:rPr>
        <w:t>2</w:t>
      </w:r>
      <w:r w:rsidR="00AF1A58" w:rsidRPr="007E366F">
        <w:rPr>
          <w:rStyle w:val="normaltextrun"/>
          <w:lang w:val="cs-CZ"/>
        </w:rPr>
        <w:t>, přičemž ak</w:t>
      </w:r>
      <w:r w:rsidR="00B45593" w:rsidRPr="007E366F">
        <w:rPr>
          <w:rStyle w:val="normaltextrun"/>
          <w:lang w:val="cs-CZ"/>
        </w:rPr>
        <w:t>tuálně je ve výstavbě jediný projekt s 20 600 m</w:t>
      </w:r>
      <w:r w:rsidR="00B45593" w:rsidRPr="007E366F">
        <w:rPr>
          <w:rStyle w:val="normaltextrun"/>
          <w:vertAlign w:val="superscript"/>
          <w:lang w:val="cs-CZ"/>
        </w:rPr>
        <w:t>2</w:t>
      </w:r>
      <w:r w:rsidR="00B45593" w:rsidRPr="007E366F">
        <w:rPr>
          <w:rStyle w:val="normaltextrun"/>
          <w:lang w:val="cs-CZ"/>
        </w:rPr>
        <w:t xml:space="preserve"> pronajímatelných ploch. Leasingová aktivita byla vloni srovnatelná s</w:t>
      </w:r>
      <w:r w:rsidR="00CF1E14" w:rsidRPr="007E366F">
        <w:rPr>
          <w:rStyle w:val="normaltextrun"/>
          <w:lang w:val="cs-CZ"/>
        </w:rPr>
        <w:t xml:space="preserve"> předchozím rokem a </w:t>
      </w:r>
      <w:r w:rsidR="00CF1E14" w:rsidRPr="007E366F">
        <w:rPr>
          <w:rStyle w:val="normaltextrun"/>
          <w:b/>
          <w:lang w:val="cs-CZ"/>
        </w:rPr>
        <w:t>m</w:t>
      </w:r>
      <w:r w:rsidR="00B45593" w:rsidRPr="007E366F">
        <w:rPr>
          <w:rStyle w:val="normaltextrun"/>
          <w:b/>
          <w:lang w:val="cs-CZ"/>
        </w:rPr>
        <w:t>íra ne</w:t>
      </w:r>
      <w:r w:rsidR="00621978" w:rsidRPr="007E366F">
        <w:rPr>
          <w:rStyle w:val="normaltextrun"/>
          <w:b/>
          <w:lang w:val="cs-CZ"/>
        </w:rPr>
        <w:t xml:space="preserve">obsazenosti </w:t>
      </w:r>
      <w:r w:rsidR="00CF1E14" w:rsidRPr="007E366F">
        <w:rPr>
          <w:rStyle w:val="normaltextrun"/>
          <w:b/>
          <w:lang w:val="cs-CZ"/>
        </w:rPr>
        <w:t>dosáhla 5</w:t>
      </w:r>
      <w:r w:rsidR="00621978" w:rsidRPr="007E366F">
        <w:rPr>
          <w:rStyle w:val="normaltextrun"/>
          <w:b/>
          <w:lang w:val="cs-CZ"/>
        </w:rPr>
        <w:t>,9 %</w:t>
      </w:r>
      <w:r w:rsidR="00CF1E14" w:rsidRPr="007E366F">
        <w:rPr>
          <w:rStyle w:val="normaltextrun"/>
          <w:b/>
          <w:lang w:val="cs-CZ"/>
        </w:rPr>
        <w:t xml:space="preserve">. </w:t>
      </w:r>
      <w:r w:rsidR="00CF1E14" w:rsidRPr="007E366F">
        <w:rPr>
          <w:rStyle w:val="normaltextrun"/>
          <w:lang w:val="cs-CZ"/>
        </w:rPr>
        <w:t>K</w:t>
      </w:r>
      <w:r w:rsidR="00CF1E14" w:rsidRPr="007E366F">
        <w:rPr>
          <w:rStyle w:val="normaltextrun"/>
          <w:b/>
          <w:lang w:val="cs-CZ"/>
        </w:rPr>
        <w:t xml:space="preserve"> </w:t>
      </w:r>
      <w:r w:rsidR="00AF1A58" w:rsidRPr="007E366F">
        <w:rPr>
          <w:rStyle w:val="normaltextrun"/>
          <w:lang w:val="cs-CZ"/>
        </w:rPr>
        <w:t xml:space="preserve">okamžitému nastěhování </w:t>
      </w:r>
      <w:r w:rsidR="00621978" w:rsidRPr="007E366F">
        <w:rPr>
          <w:rStyle w:val="normaltextrun"/>
          <w:lang w:val="cs-CZ"/>
        </w:rPr>
        <w:t xml:space="preserve">je </w:t>
      </w:r>
      <w:r w:rsidR="00AF1A58" w:rsidRPr="007E366F">
        <w:rPr>
          <w:rStyle w:val="normaltextrun"/>
          <w:lang w:val="cs-CZ"/>
        </w:rPr>
        <w:t>13 000 m</w:t>
      </w:r>
      <w:r w:rsidR="00AF1A58" w:rsidRPr="007E366F">
        <w:rPr>
          <w:rStyle w:val="normaltextrun"/>
          <w:vertAlign w:val="superscript"/>
          <w:lang w:val="cs-CZ"/>
        </w:rPr>
        <w:t>2</w:t>
      </w:r>
      <w:r w:rsidR="00AF1A58" w:rsidRPr="007E366F">
        <w:rPr>
          <w:rStyle w:val="normaltextrun"/>
          <w:lang w:val="cs-CZ"/>
        </w:rPr>
        <w:t xml:space="preserve"> </w:t>
      </w:r>
      <w:r w:rsidR="00621978" w:rsidRPr="007E366F">
        <w:rPr>
          <w:rStyle w:val="normaltextrun"/>
          <w:lang w:val="cs-CZ"/>
        </w:rPr>
        <w:t xml:space="preserve">volných </w:t>
      </w:r>
      <w:r w:rsidR="00CF1E14" w:rsidRPr="007E366F">
        <w:rPr>
          <w:rStyle w:val="normaltextrun"/>
          <w:lang w:val="cs-CZ"/>
        </w:rPr>
        <w:t>kanceláří</w:t>
      </w:r>
      <w:r w:rsidR="00AF1A58" w:rsidRPr="007E366F">
        <w:rPr>
          <w:rStyle w:val="normaltextrun"/>
          <w:lang w:val="cs-CZ"/>
        </w:rPr>
        <w:t>.</w:t>
      </w:r>
      <w:r w:rsidR="00AF1A58" w:rsidRPr="007E366F">
        <w:rPr>
          <w:rStyle w:val="normaltextrun"/>
          <w:b/>
          <w:lang w:val="cs-CZ"/>
        </w:rPr>
        <w:t xml:space="preserve"> </w:t>
      </w:r>
      <w:r w:rsidR="00897465" w:rsidRPr="007E366F">
        <w:rPr>
          <w:rStyle w:val="normaltextrun"/>
          <w:b/>
          <w:lang w:val="cs-CZ"/>
        </w:rPr>
        <w:t>Prémiové</w:t>
      </w:r>
      <w:r w:rsidR="00B45593" w:rsidRPr="007E366F">
        <w:rPr>
          <w:rStyle w:val="normaltextrun"/>
          <w:b/>
          <w:lang w:val="cs-CZ"/>
        </w:rPr>
        <w:t xml:space="preserve"> nájemné v</w:t>
      </w:r>
      <w:r w:rsidR="00B60D67" w:rsidRPr="007E366F">
        <w:rPr>
          <w:rStyle w:val="normaltextrun"/>
          <w:b/>
          <w:lang w:val="cs-CZ"/>
        </w:rPr>
        <w:t> </w:t>
      </w:r>
      <w:r w:rsidR="00B45593" w:rsidRPr="007E366F">
        <w:rPr>
          <w:rStyle w:val="normaltextrun"/>
          <w:b/>
          <w:lang w:val="cs-CZ"/>
        </w:rPr>
        <w:t>Ostravě</w:t>
      </w:r>
      <w:r w:rsidR="00B60D67" w:rsidRPr="007E366F">
        <w:rPr>
          <w:rStyle w:val="normaltextrun"/>
          <w:b/>
          <w:lang w:val="cs-CZ"/>
        </w:rPr>
        <w:t xml:space="preserve"> v</w:t>
      </w:r>
      <w:r w:rsidR="00621978" w:rsidRPr="007E366F">
        <w:rPr>
          <w:rStyle w:val="normaltextrun"/>
          <w:b/>
          <w:lang w:val="cs-CZ"/>
        </w:rPr>
        <w:t xml:space="preserve">loni </w:t>
      </w:r>
      <w:r w:rsidR="00B45593" w:rsidRPr="007E366F">
        <w:rPr>
          <w:rStyle w:val="normaltextrun"/>
          <w:b/>
          <w:lang w:val="cs-CZ"/>
        </w:rPr>
        <w:t xml:space="preserve">mírně </w:t>
      </w:r>
      <w:r w:rsidR="00B60D67" w:rsidRPr="007E366F">
        <w:rPr>
          <w:rStyle w:val="normaltextrun"/>
          <w:b/>
          <w:lang w:val="cs-CZ"/>
        </w:rPr>
        <w:t>vzrostl</w:t>
      </w:r>
      <w:r w:rsidR="00CF2C4F" w:rsidRPr="007E366F">
        <w:rPr>
          <w:rStyle w:val="normaltextrun"/>
          <w:b/>
          <w:lang w:val="cs-CZ"/>
        </w:rPr>
        <w:t xml:space="preserve">o na 12,50 až </w:t>
      </w:r>
      <w:r w:rsidR="00CC707E" w:rsidRPr="007E366F">
        <w:rPr>
          <w:rStyle w:val="normaltextrun"/>
          <w:b/>
          <w:lang w:val="cs-CZ"/>
        </w:rPr>
        <w:t>13</w:t>
      </w:r>
      <w:r w:rsidR="00B45593" w:rsidRPr="007E366F">
        <w:rPr>
          <w:rStyle w:val="normaltextrun"/>
          <w:b/>
          <w:lang w:val="cs-CZ"/>
        </w:rPr>
        <w:t xml:space="preserve"> eur</w:t>
      </w:r>
      <w:r w:rsidR="004D46E1" w:rsidRPr="007E366F">
        <w:rPr>
          <w:rStyle w:val="normaltextrun"/>
          <w:b/>
          <w:lang w:val="cs-CZ"/>
        </w:rPr>
        <w:t>o za metr čtvereční měsíčně</w:t>
      </w:r>
      <w:r w:rsidR="00B45593" w:rsidRPr="007E366F">
        <w:rPr>
          <w:rStyle w:val="normaltextrun"/>
          <w:b/>
          <w:lang w:val="cs-CZ"/>
        </w:rPr>
        <w:t>.</w:t>
      </w:r>
    </w:p>
    <w:p w14:paraId="2DEF7F25" w14:textId="77777777" w:rsidR="00CF1E14" w:rsidRPr="007E366F" w:rsidRDefault="00CF1E14" w:rsidP="00CB7030">
      <w:pPr>
        <w:pStyle w:val="BodyCopy"/>
        <w:rPr>
          <w:rStyle w:val="normaltextrun"/>
          <w:b/>
          <w:lang w:val="cs-CZ"/>
        </w:rPr>
      </w:pPr>
    </w:p>
    <w:p w14:paraId="5FE01A53" w14:textId="390D7EA8" w:rsidR="003759D2" w:rsidRPr="007E366F" w:rsidRDefault="007E366F" w:rsidP="00022DFB">
      <w:pPr>
        <w:pStyle w:val="BodyCopy"/>
        <w:rPr>
          <w:b/>
          <w:lang w:val="cs-CZ"/>
        </w:rPr>
      </w:pPr>
      <w:r>
        <w:rPr>
          <w:b/>
          <w:lang w:val="cs-CZ"/>
        </w:rPr>
        <w:lastRenderedPageBreak/>
        <w:br/>
      </w:r>
      <w:r w:rsidR="003759D2" w:rsidRPr="007E366F">
        <w:rPr>
          <w:b/>
          <w:lang w:val="cs-CZ"/>
        </w:rPr>
        <w:t xml:space="preserve">Leasingová aktivita v Bratislavě drží </w:t>
      </w:r>
      <w:r w:rsidR="006A4D92" w:rsidRPr="007E366F">
        <w:rPr>
          <w:b/>
          <w:lang w:val="cs-CZ"/>
        </w:rPr>
        <w:t xml:space="preserve">krok </w:t>
      </w:r>
      <w:r w:rsidR="003759D2" w:rsidRPr="007E366F">
        <w:rPr>
          <w:b/>
          <w:lang w:val="cs-CZ"/>
        </w:rPr>
        <w:t>s novou výstavbou. Nájmy zůstávají stabilní</w:t>
      </w:r>
    </w:p>
    <w:p w14:paraId="1D54D6CA" w14:textId="22D373AB" w:rsidR="00066A5D" w:rsidRPr="007E366F" w:rsidRDefault="007C5481" w:rsidP="00022DFB">
      <w:pPr>
        <w:pStyle w:val="BodyCopy"/>
        <w:rPr>
          <w:b/>
          <w:lang w:val="cs-CZ"/>
        </w:rPr>
      </w:pPr>
      <w:r w:rsidRPr="007E366F">
        <w:rPr>
          <w:lang w:val="cs-CZ"/>
        </w:rPr>
        <w:t>V loňském roce se bratislavský trh rozrostl o 63 30</w:t>
      </w:r>
      <w:r w:rsidR="00036703" w:rsidRPr="007E366F">
        <w:rPr>
          <w:lang w:val="cs-CZ"/>
        </w:rPr>
        <w:t>0</w:t>
      </w:r>
      <w:r w:rsidRPr="007E366F">
        <w:rPr>
          <w:lang w:val="cs-CZ"/>
        </w:rPr>
        <w:t xml:space="preserve"> m</w:t>
      </w:r>
      <w:r w:rsidRPr="007E366F">
        <w:rPr>
          <w:vertAlign w:val="superscript"/>
          <w:lang w:val="cs-CZ"/>
        </w:rPr>
        <w:t>2</w:t>
      </w:r>
      <w:r w:rsidR="00A46ECF" w:rsidRPr="007E366F">
        <w:rPr>
          <w:vertAlign w:val="superscript"/>
          <w:lang w:val="cs-CZ"/>
        </w:rPr>
        <w:t xml:space="preserve"> </w:t>
      </w:r>
      <w:r w:rsidR="00A46ECF" w:rsidRPr="007E366F">
        <w:rPr>
          <w:lang w:val="cs-CZ"/>
        </w:rPr>
        <w:t>kanceláří</w:t>
      </w:r>
      <w:r w:rsidRPr="007E366F">
        <w:rPr>
          <w:lang w:val="cs-CZ"/>
        </w:rPr>
        <w:t xml:space="preserve">, což představuje meziroční </w:t>
      </w:r>
      <w:r w:rsidR="00A46ECF" w:rsidRPr="007E366F">
        <w:rPr>
          <w:lang w:val="cs-CZ"/>
        </w:rPr>
        <w:t>nárůst</w:t>
      </w:r>
      <w:r w:rsidRPr="007E366F">
        <w:rPr>
          <w:lang w:val="cs-CZ"/>
        </w:rPr>
        <w:t xml:space="preserve"> o</w:t>
      </w:r>
      <w:r w:rsidR="003E5565" w:rsidRPr="007E366F">
        <w:rPr>
          <w:lang w:val="cs-CZ"/>
        </w:rPr>
        <w:t> </w:t>
      </w:r>
      <w:r w:rsidRPr="007E366F">
        <w:rPr>
          <w:lang w:val="cs-CZ"/>
        </w:rPr>
        <w:t xml:space="preserve">3,9 %. </w:t>
      </w:r>
      <w:r w:rsidR="00A300AB" w:rsidRPr="007E366F">
        <w:rPr>
          <w:lang w:val="cs-CZ"/>
        </w:rPr>
        <w:t xml:space="preserve">Míra </w:t>
      </w:r>
      <w:r w:rsidR="00A46ECF" w:rsidRPr="007E366F">
        <w:rPr>
          <w:lang w:val="cs-CZ"/>
        </w:rPr>
        <w:t>ne</w:t>
      </w:r>
      <w:r w:rsidR="003759D2" w:rsidRPr="007E366F">
        <w:rPr>
          <w:lang w:val="cs-CZ"/>
        </w:rPr>
        <w:t>obsazenosti</w:t>
      </w:r>
      <w:r w:rsidR="00A300AB" w:rsidRPr="007E366F">
        <w:rPr>
          <w:lang w:val="cs-CZ"/>
        </w:rPr>
        <w:t xml:space="preserve"> </w:t>
      </w:r>
      <w:r w:rsidR="00A46ECF" w:rsidRPr="007E366F">
        <w:rPr>
          <w:lang w:val="cs-CZ"/>
        </w:rPr>
        <w:t xml:space="preserve">se v posledních letech postupně zvyšovala (z 6 % v roce 2018 na </w:t>
      </w:r>
      <w:r w:rsidR="00CD4F97" w:rsidRPr="007E366F">
        <w:rPr>
          <w:lang w:val="cs-CZ"/>
        </w:rPr>
        <w:t xml:space="preserve">loňských </w:t>
      </w:r>
      <w:r w:rsidR="00A46ECF" w:rsidRPr="007E366F">
        <w:rPr>
          <w:lang w:val="cs-CZ"/>
        </w:rPr>
        <w:t>1</w:t>
      </w:r>
      <w:r w:rsidR="00036703" w:rsidRPr="007E366F">
        <w:rPr>
          <w:lang w:val="cs-CZ"/>
        </w:rPr>
        <w:t>1,7</w:t>
      </w:r>
      <w:r w:rsidR="00A46ECF" w:rsidRPr="007E366F">
        <w:rPr>
          <w:lang w:val="cs-CZ"/>
        </w:rPr>
        <w:t xml:space="preserve"> %), ovšem </w:t>
      </w:r>
      <w:r w:rsidR="00CD4F97" w:rsidRPr="007E366F">
        <w:rPr>
          <w:lang w:val="cs-CZ"/>
        </w:rPr>
        <w:t>předloni již</w:t>
      </w:r>
      <w:r w:rsidR="006A4D92" w:rsidRPr="007E366F">
        <w:rPr>
          <w:lang w:val="cs-CZ"/>
        </w:rPr>
        <w:t xml:space="preserve"> začalo tempo </w:t>
      </w:r>
      <w:r w:rsidR="00CD4F97" w:rsidRPr="007E366F">
        <w:rPr>
          <w:lang w:val="cs-CZ"/>
        </w:rPr>
        <w:t xml:space="preserve">růstu </w:t>
      </w:r>
      <w:r w:rsidR="00A46ECF" w:rsidRPr="007E366F">
        <w:rPr>
          <w:lang w:val="cs-CZ"/>
        </w:rPr>
        <w:t xml:space="preserve">zpomalovat. </w:t>
      </w:r>
      <w:r w:rsidR="006A0C5B" w:rsidRPr="007E366F">
        <w:rPr>
          <w:lang w:val="cs-CZ"/>
        </w:rPr>
        <w:t>Z</w:t>
      </w:r>
      <w:r w:rsidR="00A46ECF" w:rsidRPr="007E366F">
        <w:rPr>
          <w:lang w:val="cs-CZ"/>
        </w:rPr>
        <w:t xml:space="preserve">ásadní roli </w:t>
      </w:r>
      <w:r w:rsidR="004967E4" w:rsidRPr="007E366F">
        <w:rPr>
          <w:lang w:val="cs-CZ"/>
        </w:rPr>
        <w:t xml:space="preserve">v tom </w:t>
      </w:r>
      <w:r w:rsidR="00CD4F97" w:rsidRPr="007E366F">
        <w:rPr>
          <w:lang w:val="cs-CZ"/>
        </w:rPr>
        <w:t>s</w:t>
      </w:r>
      <w:r w:rsidR="00A46ECF" w:rsidRPr="007E366F">
        <w:rPr>
          <w:lang w:val="cs-CZ"/>
        </w:rPr>
        <w:t xml:space="preserve">ehrál </w:t>
      </w:r>
      <w:r w:rsidR="00CD4F97" w:rsidRPr="007E366F">
        <w:rPr>
          <w:lang w:val="cs-CZ"/>
        </w:rPr>
        <w:t>uplynulý</w:t>
      </w:r>
      <w:r w:rsidR="00A46ECF" w:rsidRPr="007E366F">
        <w:rPr>
          <w:lang w:val="cs-CZ"/>
        </w:rPr>
        <w:t xml:space="preserve"> rok, který</w:t>
      </w:r>
      <w:r w:rsidR="003E5565" w:rsidRPr="007E366F">
        <w:rPr>
          <w:lang w:val="cs-CZ"/>
        </w:rPr>
        <w:t> </w:t>
      </w:r>
      <w:r w:rsidR="00A46ECF" w:rsidRPr="007E366F">
        <w:rPr>
          <w:lang w:val="cs-CZ"/>
        </w:rPr>
        <w:t>se z pohledu leasingové aktivity stal historicky nejúspěšnější</w:t>
      </w:r>
      <w:r w:rsidR="00F338D7" w:rsidRPr="007E366F">
        <w:rPr>
          <w:lang w:val="cs-CZ"/>
        </w:rPr>
        <w:t>m. D</w:t>
      </w:r>
      <w:r w:rsidR="006A4D92" w:rsidRPr="007E366F">
        <w:rPr>
          <w:lang w:val="cs-CZ"/>
        </w:rPr>
        <w:t>ohromady</w:t>
      </w:r>
      <w:r w:rsidR="00066A5D" w:rsidRPr="007E366F">
        <w:rPr>
          <w:lang w:val="cs-CZ"/>
        </w:rPr>
        <w:t xml:space="preserve"> 2</w:t>
      </w:r>
      <w:r w:rsidR="00036703" w:rsidRPr="007E366F">
        <w:rPr>
          <w:lang w:val="cs-CZ"/>
        </w:rPr>
        <w:t>4</w:t>
      </w:r>
      <w:r w:rsidR="00066A5D" w:rsidRPr="007E366F">
        <w:rPr>
          <w:lang w:val="cs-CZ"/>
        </w:rPr>
        <w:t>0 000 m</w:t>
      </w:r>
      <w:r w:rsidR="00066A5D" w:rsidRPr="007E366F">
        <w:rPr>
          <w:vertAlign w:val="superscript"/>
          <w:lang w:val="cs-CZ"/>
        </w:rPr>
        <w:t xml:space="preserve">2 </w:t>
      </w:r>
      <w:r w:rsidR="006A0C5B" w:rsidRPr="007E366F">
        <w:rPr>
          <w:lang w:val="cs-CZ"/>
        </w:rPr>
        <w:t xml:space="preserve">pronajatých ploch </w:t>
      </w:r>
      <w:r w:rsidR="00066A5D" w:rsidRPr="007E366F">
        <w:rPr>
          <w:lang w:val="cs-CZ"/>
        </w:rPr>
        <w:t xml:space="preserve">představuje meziroční zvýšení o 34 %. </w:t>
      </w:r>
      <w:r w:rsidR="006A4D92" w:rsidRPr="007E366F">
        <w:rPr>
          <w:lang w:val="cs-CZ"/>
        </w:rPr>
        <w:t>Téměř čtvrtina</w:t>
      </w:r>
      <w:r w:rsidR="00066A5D" w:rsidRPr="007E366F">
        <w:rPr>
          <w:lang w:val="cs-CZ"/>
        </w:rPr>
        <w:t xml:space="preserve"> </w:t>
      </w:r>
      <w:r w:rsidR="006A4D92" w:rsidRPr="007E366F">
        <w:rPr>
          <w:lang w:val="cs-CZ"/>
        </w:rPr>
        <w:t xml:space="preserve">nových nájemců se rekrutovala ze segmentu IT. Na druhém místě </w:t>
      </w:r>
      <w:r w:rsidR="00066A5D" w:rsidRPr="007E366F">
        <w:rPr>
          <w:lang w:val="cs-CZ"/>
        </w:rPr>
        <w:t>s 46 300 m</w:t>
      </w:r>
      <w:r w:rsidR="00066A5D" w:rsidRPr="007E366F">
        <w:rPr>
          <w:vertAlign w:val="superscript"/>
          <w:lang w:val="cs-CZ"/>
        </w:rPr>
        <w:t>2</w:t>
      </w:r>
      <w:r w:rsidR="00066A5D" w:rsidRPr="007E366F">
        <w:rPr>
          <w:lang w:val="cs-CZ"/>
        </w:rPr>
        <w:t xml:space="preserve"> </w:t>
      </w:r>
      <w:r w:rsidR="006A4D92" w:rsidRPr="007E366F">
        <w:rPr>
          <w:lang w:val="cs-CZ"/>
        </w:rPr>
        <w:t>pronajatých prostor překvapivě figuroval</w:t>
      </w:r>
      <w:r w:rsidR="00066A5D" w:rsidRPr="007E366F">
        <w:rPr>
          <w:lang w:val="cs-CZ"/>
        </w:rPr>
        <w:t xml:space="preserve"> veřejný sektor</w:t>
      </w:r>
      <w:r w:rsidR="00F338D7" w:rsidRPr="007E366F">
        <w:rPr>
          <w:lang w:val="cs-CZ"/>
        </w:rPr>
        <w:t xml:space="preserve">: </w:t>
      </w:r>
      <w:r w:rsidR="00066A5D" w:rsidRPr="007E366F">
        <w:rPr>
          <w:lang w:val="cs-CZ"/>
        </w:rPr>
        <w:t>19,37 % představuje dvojnásobek oproti roku 2020.</w:t>
      </w:r>
      <w:r w:rsidR="00EC0F7C" w:rsidRPr="007E366F">
        <w:rPr>
          <w:lang w:val="cs-CZ"/>
        </w:rPr>
        <w:t xml:space="preserve"> </w:t>
      </w:r>
      <w:r w:rsidR="004D3EEF" w:rsidRPr="007E366F">
        <w:rPr>
          <w:i/>
          <w:lang w:val="cs-CZ"/>
        </w:rPr>
        <w:t>„</w:t>
      </w:r>
      <w:r w:rsidR="00066A5D" w:rsidRPr="007E366F">
        <w:rPr>
          <w:b/>
          <w:i/>
          <w:lang w:val="cs-CZ"/>
        </w:rPr>
        <w:t>Výše nájmu</w:t>
      </w:r>
      <w:r w:rsidR="00066A5D" w:rsidRPr="007E366F">
        <w:rPr>
          <w:i/>
          <w:lang w:val="cs-CZ"/>
        </w:rPr>
        <w:t xml:space="preserve"> v prémiových kancelářských prostorách zůstává na </w:t>
      </w:r>
      <w:r w:rsidR="00066A5D" w:rsidRPr="007E366F">
        <w:rPr>
          <w:b/>
          <w:i/>
          <w:lang w:val="cs-CZ"/>
        </w:rPr>
        <w:t>17 eurech za metr čtvereční měsíčně</w:t>
      </w:r>
      <w:r w:rsidR="00066A5D" w:rsidRPr="007E366F">
        <w:rPr>
          <w:i/>
          <w:lang w:val="cs-CZ"/>
        </w:rPr>
        <w:t xml:space="preserve">. V současnosti je ve výstavbě 6 </w:t>
      </w:r>
      <w:r w:rsidR="006A0C5B" w:rsidRPr="007E366F">
        <w:rPr>
          <w:i/>
          <w:lang w:val="cs-CZ"/>
        </w:rPr>
        <w:t xml:space="preserve">nových </w:t>
      </w:r>
      <w:r w:rsidR="00066A5D" w:rsidRPr="007E366F">
        <w:rPr>
          <w:i/>
          <w:lang w:val="cs-CZ"/>
        </w:rPr>
        <w:t>projektů s celkem 138 000 m</w:t>
      </w:r>
      <w:r w:rsidR="00066A5D" w:rsidRPr="007E366F">
        <w:rPr>
          <w:i/>
          <w:vertAlign w:val="superscript"/>
          <w:lang w:val="cs-CZ"/>
        </w:rPr>
        <w:t>2</w:t>
      </w:r>
      <w:r w:rsidR="00066A5D" w:rsidRPr="007E366F">
        <w:rPr>
          <w:i/>
          <w:lang w:val="cs-CZ"/>
        </w:rPr>
        <w:t xml:space="preserve"> pronajímatelných ploch: 25 000 m</w:t>
      </w:r>
      <w:r w:rsidR="00066A5D" w:rsidRPr="007E366F">
        <w:rPr>
          <w:i/>
          <w:vertAlign w:val="superscript"/>
          <w:lang w:val="cs-CZ"/>
        </w:rPr>
        <w:t>2</w:t>
      </w:r>
      <w:r w:rsidR="00066A5D" w:rsidRPr="007E366F">
        <w:rPr>
          <w:i/>
          <w:lang w:val="cs-CZ"/>
        </w:rPr>
        <w:t xml:space="preserve"> bude dokončeno </w:t>
      </w:r>
      <w:r w:rsidR="006A4D92" w:rsidRPr="007E366F">
        <w:rPr>
          <w:i/>
          <w:lang w:val="cs-CZ"/>
        </w:rPr>
        <w:t xml:space="preserve">ještě </w:t>
      </w:r>
      <w:r w:rsidR="00066A5D" w:rsidRPr="007E366F">
        <w:rPr>
          <w:i/>
          <w:lang w:val="cs-CZ"/>
        </w:rPr>
        <w:t>letos a</w:t>
      </w:r>
      <w:r w:rsidR="003E5565" w:rsidRPr="007E366F">
        <w:rPr>
          <w:i/>
          <w:lang w:val="cs-CZ"/>
        </w:rPr>
        <w:t> </w:t>
      </w:r>
      <w:r w:rsidR="00066A5D" w:rsidRPr="007E366F">
        <w:rPr>
          <w:i/>
          <w:lang w:val="cs-CZ"/>
        </w:rPr>
        <w:t>113</w:t>
      </w:r>
      <w:r w:rsidR="003E5565" w:rsidRPr="007E366F">
        <w:rPr>
          <w:i/>
          <w:lang w:val="cs-CZ"/>
        </w:rPr>
        <w:t> </w:t>
      </w:r>
      <w:r w:rsidR="00066A5D" w:rsidRPr="007E366F">
        <w:rPr>
          <w:i/>
          <w:lang w:val="cs-CZ"/>
        </w:rPr>
        <w:t>000</w:t>
      </w:r>
      <w:r w:rsidR="003E5565" w:rsidRPr="007E366F">
        <w:rPr>
          <w:i/>
          <w:lang w:val="cs-CZ"/>
        </w:rPr>
        <w:t> </w:t>
      </w:r>
      <w:r w:rsidR="00066A5D" w:rsidRPr="007E366F">
        <w:rPr>
          <w:i/>
          <w:lang w:val="cs-CZ"/>
        </w:rPr>
        <w:t>m</w:t>
      </w:r>
      <w:r w:rsidR="00066A5D" w:rsidRPr="007E366F">
        <w:rPr>
          <w:i/>
          <w:vertAlign w:val="superscript"/>
          <w:lang w:val="cs-CZ"/>
        </w:rPr>
        <w:t>2</w:t>
      </w:r>
      <w:r w:rsidR="00066A5D" w:rsidRPr="007E366F">
        <w:rPr>
          <w:i/>
          <w:lang w:val="cs-CZ"/>
        </w:rPr>
        <w:t xml:space="preserve"> </w:t>
      </w:r>
      <w:r w:rsidR="006A4D92" w:rsidRPr="007E366F">
        <w:rPr>
          <w:i/>
          <w:lang w:val="cs-CZ"/>
        </w:rPr>
        <w:t>o rok později</w:t>
      </w:r>
      <w:r w:rsidR="00066A5D" w:rsidRPr="007E366F">
        <w:rPr>
          <w:i/>
          <w:lang w:val="cs-CZ"/>
        </w:rPr>
        <w:t>. Aktuálně</w:t>
      </w:r>
      <w:r w:rsidR="00771910" w:rsidRPr="007E366F">
        <w:rPr>
          <w:i/>
          <w:lang w:val="cs-CZ"/>
        </w:rPr>
        <w:t xml:space="preserve"> je na trhu kolem 233 000 m</w:t>
      </w:r>
      <w:r w:rsidR="00771910" w:rsidRPr="007E366F">
        <w:rPr>
          <w:i/>
          <w:vertAlign w:val="superscript"/>
          <w:lang w:val="cs-CZ"/>
        </w:rPr>
        <w:t>2</w:t>
      </w:r>
      <w:r w:rsidR="00771910" w:rsidRPr="007E366F">
        <w:rPr>
          <w:i/>
          <w:lang w:val="cs-CZ"/>
        </w:rPr>
        <w:t xml:space="preserve"> volných kanceláří, což odpovídá </w:t>
      </w:r>
      <w:r w:rsidR="00A46ECF" w:rsidRPr="007E366F">
        <w:rPr>
          <w:b/>
          <w:i/>
          <w:lang w:val="cs-CZ"/>
        </w:rPr>
        <w:t>11,70%</w:t>
      </w:r>
      <w:r w:rsidR="00A46ECF" w:rsidRPr="007E366F">
        <w:rPr>
          <w:i/>
          <w:lang w:val="cs-CZ"/>
        </w:rPr>
        <w:t xml:space="preserve"> </w:t>
      </w:r>
      <w:r w:rsidR="00771910" w:rsidRPr="007E366F">
        <w:rPr>
          <w:b/>
          <w:i/>
          <w:lang w:val="cs-CZ"/>
        </w:rPr>
        <w:t>míře neobsazenosti</w:t>
      </w:r>
      <w:r w:rsidR="00771910" w:rsidRPr="007E366F">
        <w:rPr>
          <w:i/>
          <w:lang w:val="cs-CZ"/>
        </w:rPr>
        <w:t xml:space="preserve">. </w:t>
      </w:r>
      <w:r w:rsidR="00066A5D" w:rsidRPr="007E366F">
        <w:rPr>
          <w:i/>
          <w:lang w:val="cs-CZ"/>
        </w:rPr>
        <w:t xml:space="preserve">Loňský rok </w:t>
      </w:r>
      <w:r w:rsidR="002657ED" w:rsidRPr="007E366F">
        <w:rPr>
          <w:i/>
          <w:lang w:val="cs-CZ"/>
        </w:rPr>
        <w:t>byl</w:t>
      </w:r>
      <w:r w:rsidR="00066A5D" w:rsidRPr="007E366F">
        <w:rPr>
          <w:i/>
          <w:lang w:val="cs-CZ"/>
        </w:rPr>
        <w:t xml:space="preserve"> </w:t>
      </w:r>
      <w:r w:rsidR="006A0C5B" w:rsidRPr="007E366F">
        <w:rPr>
          <w:i/>
          <w:lang w:val="cs-CZ"/>
        </w:rPr>
        <w:t xml:space="preserve">přitom </w:t>
      </w:r>
      <w:r w:rsidR="00066A5D" w:rsidRPr="007E366F">
        <w:rPr>
          <w:i/>
          <w:lang w:val="cs-CZ"/>
        </w:rPr>
        <w:t xml:space="preserve">předzvěstí oživení, </w:t>
      </w:r>
      <w:r w:rsidR="002657ED" w:rsidRPr="007E366F">
        <w:rPr>
          <w:i/>
          <w:lang w:val="cs-CZ"/>
        </w:rPr>
        <w:t xml:space="preserve">které bude pokračovat i letos. </w:t>
      </w:r>
      <w:r w:rsidR="006A0C5B" w:rsidRPr="007E366F">
        <w:rPr>
          <w:i/>
          <w:lang w:val="cs-CZ"/>
        </w:rPr>
        <w:t>Očekáváme</w:t>
      </w:r>
      <w:r w:rsidR="008A7A12" w:rsidRPr="007E366F">
        <w:rPr>
          <w:i/>
          <w:lang w:val="cs-CZ"/>
        </w:rPr>
        <w:t>, že</w:t>
      </w:r>
      <w:r w:rsidR="003E5565" w:rsidRPr="007E366F">
        <w:rPr>
          <w:i/>
          <w:lang w:val="cs-CZ"/>
        </w:rPr>
        <w:t> </w:t>
      </w:r>
      <w:r w:rsidR="008A7A12" w:rsidRPr="007E366F">
        <w:rPr>
          <w:i/>
          <w:lang w:val="cs-CZ"/>
        </w:rPr>
        <w:t xml:space="preserve">poptávka zůstane </w:t>
      </w:r>
      <w:r w:rsidR="00066A5D" w:rsidRPr="007E366F">
        <w:rPr>
          <w:i/>
          <w:lang w:val="cs-CZ"/>
        </w:rPr>
        <w:t xml:space="preserve">nadále silná a míra neobsazenosti </w:t>
      </w:r>
      <w:r w:rsidR="002657ED" w:rsidRPr="007E366F">
        <w:rPr>
          <w:i/>
          <w:lang w:val="cs-CZ"/>
        </w:rPr>
        <w:t xml:space="preserve">bude i z důvodu odložení dokončení některých projektů na rok 2023 </w:t>
      </w:r>
      <w:r w:rsidR="00066A5D" w:rsidRPr="007E366F">
        <w:rPr>
          <w:i/>
          <w:lang w:val="cs-CZ"/>
        </w:rPr>
        <w:t xml:space="preserve">postupně klesat směrem k 9 </w:t>
      </w:r>
      <w:r w:rsidR="004D3EEF" w:rsidRPr="007E366F">
        <w:rPr>
          <w:i/>
          <w:lang w:val="cs-CZ"/>
        </w:rPr>
        <w:t>%,“</w:t>
      </w:r>
      <w:r w:rsidR="004D3EEF" w:rsidRPr="007E366F">
        <w:rPr>
          <w:lang w:val="cs-CZ"/>
        </w:rPr>
        <w:t xml:space="preserve"> </w:t>
      </w:r>
      <w:r w:rsidR="004D3EEF" w:rsidRPr="0087550E">
        <w:rPr>
          <w:lang w:val="cs-CZ"/>
        </w:rPr>
        <w:t xml:space="preserve">popisuje </w:t>
      </w:r>
      <w:r w:rsidR="007A0EE0" w:rsidRPr="0087550E">
        <w:rPr>
          <w:b/>
          <w:lang w:val="cs-CZ"/>
        </w:rPr>
        <w:t xml:space="preserve">Simon </w:t>
      </w:r>
      <w:proofErr w:type="spellStart"/>
      <w:r w:rsidR="007A0EE0" w:rsidRPr="0087550E">
        <w:rPr>
          <w:b/>
          <w:lang w:val="cs-CZ"/>
        </w:rPr>
        <w:t>Orr</w:t>
      </w:r>
      <w:proofErr w:type="spellEnd"/>
      <w:r w:rsidR="007A0EE0" w:rsidRPr="0087550E">
        <w:rPr>
          <w:b/>
          <w:lang w:val="cs-CZ"/>
        </w:rPr>
        <w:t xml:space="preserve">, </w:t>
      </w:r>
      <w:r w:rsidR="001918FD" w:rsidRPr="0087550E">
        <w:rPr>
          <w:b/>
          <w:lang w:val="cs-CZ"/>
        </w:rPr>
        <w:t xml:space="preserve">vedoucí týmu zastupování nájemců v </w:t>
      </w:r>
      <w:r w:rsidR="007E366F" w:rsidRPr="0087550E">
        <w:rPr>
          <w:b/>
          <w:lang w:val="cs-CZ"/>
        </w:rPr>
        <w:t>oddělení kancelářských pronájmů CBRE</w:t>
      </w:r>
      <w:r w:rsidR="007A0EE0" w:rsidRPr="0087550E">
        <w:rPr>
          <w:b/>
          <w:lang w:val="cs-CZ"/>
        </w:rPr>
        <w:t>.</w:t>
      </w:r>
    </w:p>
    <w:p w14:paraId="3C9AE34D" w14:textId="77777777" w:rsidR="001918FD" w:rsidRPr="007E366F" w:rsidRDefault="001918FD" w:rsidP="00022DFB">
      <w:pPr>
        <w:pStyle w:val="BodyCopy"/>
        <w:rPr>
          <w:lang w:val="cs-CZ"/>
        </w:rPr>
      </w:pPr>
    </w:p>
    <w:p w14:paraId="196B8A69" w14:textId="32AA3226" w:rsidR="003D5DAD" w:rsidRPr="007E366F" w:rsidRDefault="003D5DAD" w:rsidP="003D5DAD">
      <w:pPr>
        <w:pStyle w:val="BodyCopy"/>
        <w:rPr>
          <w:b/>
          <w:lang w:val="cs-CZ"/>
        </w:rPr>
      </w:pPr>
      <w:r w:rsidRPr="007E366F">
        <w:rPr>
          <w:b/>
          <w:lang w:val="cs-CZ"/>
        </w:rPr>
        <w:t xml:space="preserve">Varšava </w:t>
      </w:r>
      <w:r w:rsidR="0087138D" w:rsidRPr="007E366F">
        <w:rPr>
          <w:b/>
          <w:lang w:val="cs-CZ"/>
        </w:rPr>
        <w:t xml:space="preserve">zaznamenala rekordní počet </w:t>
      </w:r>
      <w:r w:rsidR="004770D3" w:rsidRPr="007E366F">
        <w:rPr>
          <w:b/>
          <w:lang w:val="cs-CZ"/>
        </w:rPr>
        <w:t xml:space="preserve">nově </w:t>
      </w:r>
      <w:r w:rsidR="0087138D" w:rsidRPr="007E366F">
        <w:rPr>
          <w:b/>
          <w:lang w:val="cs-CZ"/>
        </w:rPr>
        <w:t xml:space="preserve">dokončených kanceláří. Nájemné </w:t>
      </w:r>
      <w:r w:rsidR="004770D3" w:rsidRPr="007E366F">
        <w:rPr>
          <w:b/>
          <w:lang w:val="cs-CZ"/>
        </w:rPr>
        <w:t>vzroste</w:t>
      </w:r>
    </w:p>
    <w:p w14:paraId="6F2C5866" w14:textId="0D26537F" w:rsidR="00146D69" w:rsidRPr="007E366F" w:rsidRDefault="008D1B5B" w:rsidP="003D5DAD">
      <w:pPr>
        <w:pStyle w:val="BodyCopy"/>
        <w:rPr>
          <w:lang w:val="cs-CZ"/>
        </w:rPr>
      </w:pPr>
      <w:r w:rsidRPr="007E366F">
        <w:rPr>
          <w:lang w:val="cs-CZ"/>
        </w:rPr>
        <w:t xml:space="preserve">V loňském roce bylo v polské metropoli dokončeno </w:t>
      </w:r>
      <w:r w:rsidR="002068B0" w:rsidRPr="007E366F">
        <w:rPr>
          <w:lang w:val="cs-CZ"/>
        </w:rPr>
        <w:t>324 600 m</w:t>
      </w:r>
      <w:r w:rsidR="002068B0" w:rsidRPr="007E366F">
        <w:rPr>
          <w:vertAlign w:val="superscript"/>
          <w:lang w:val="cs-CZ"/>
        </w:rPr>
        <w:t>2</w:t>
      </w:r>
      <w:r w:rsidRPr="007E366F">
        <w:rPr>
          <w:lang w:val="cs-CZ"/>
        </w:rPr>
        <w:t xml:space="preserve"> nových kanceláří, což je </w:t>
      </w:r>
      <w:r w:rsidR="002068B0" w:rsidRPr="007E366F">
        <w:rPr>
          <w:lang w:val="cs-CZ"/>
        </w:rPr>
        <w:t>nejvíce od</w:t>
      </w:r>
      <w:r w:rsidR="003E5565" w:rsidRPr="007E366F">
        <w:rPr>
          <w:lang w:val="cs-CZ"/>
        </w:rPr>
        <w:t> </w:t>
      </w:r>
      <w:r w:rsidR="002068B0" w:rsidRPr="007E366F">
        <w:rPr>
          <w:lang w:val="cs-CZ"/>
        </w:rPr>
        <w:t xml:space="preserve">roku 2016. </w:t>
      </w:r>
      <w:r w:rsidRPr="007E366F">
        <w:rPr>
          <w:lang w:val="cs-CZ"/>
        </w:rPr>
        <w:t xml:space="preserve">Současně </w:t>
      </w:r>
      <w:r w:rsidR="007A0900" w:rsidRPr="007E366F">
        <w:rPr>
          <w:lang w:val="cs-CZ"/>
        </w:rPr>
        <w:t>došlo k oživení</w:t>
      </w:r>
      <w:r w:rsidRPr="007E366F">
        <w:rPr>
          <w:lang w:val="cs-CZ"/>
        </w:rPr>
        <w:t xml:space="preserve"> p</w:t>
      </w:r>
      <w:r w:rsidR="007A0900" w:rsidRPr="007E366F">
        <w:rPr>
          <w:lang w:val="cs-CZ"/>
        </w:rPr>
        <w:t>optávky</w:t>
      </w:r>
      <w:r w:rsidR="002068B0" w:rsidRPr="007E366F">
        <w:rPr>
          <w:lang w:val="cs-CZ"/>
        </w:rPr>
        <w:t>, i když leasingová</w:t>
      </w:r>
      <w:r w:rsidR="00BC4B58" w:rsidRPr="007E366F">
        <w:rPr>
          <w:lang w:val="cs-CZ"/>
        </w:rPr>
        <w:t xml:space="preserve"> aktivit</w:t>
      </w:r>
      <w:r w:rsidR="002068B0" w:rsidRPr="007E366F">
        <w:rPr>
          <w:lang w:val="cs-CZ"/>
        </w:rPr>
        <w:t xml:space="preserve">a stále </w:t>
      </w:r>
      <w:r w:rsidRPr="007E366F">
        <w:rPr>
          <w:lang w:val="cs-CZ"/>
        </w:rPr>
        <w:t xml:space="preserve">ještě </w:t>
      </w:r>
      <w:r w:rsidR="00BC4B58" w:rsidRPr="007E366F">
        <w:rPr>
          <w:lang w:val="cs-CZ"/>
        </w:rPr>
        <w:t>nedosáhl</w:t>
      </w:r>
      <w:r w:rsidR="002068B0" w:rsidRPr="007E366F">
        <w:rPr>
          <w:lang w:val="cs-CZ"/>
        </w:rPr>
        <w:t xml:space="preserve">a </w:t>
      </w:r>
      <w:proofErr w:type="spellStart"/>
      <w:r w:rsidR="002068B0" w:rsidRPr="007E366F">
        <w:rPr>
          <w:lang w:val="cs-CZ"/>
        </w:rPr>
        <w:t>předcovidových</w:t>
      </w:r>
      <w:proofErr w:type="spellEnd"/>
      <w:r w:rsidR="002068B0" w:rsidRPr="007E366F">
        <w:rPr>
          <w:lang w:val="cs-CZ"/>
        </w:rPr>
        <w:t xml:space="preserve"> hodnot</w:t>
      </w:r>
      <w:r w:rsidR="00BC4B58" w:rsidRPr="007E366F">
        <w:rPr>
          <w:lang w:val="cs-CZ"/>
        </w:rPr>
        <w:t xml:space="preserve">. </w:t>
      </w:r>
      <w:r w:rsidR="000E0AD7" w:rsidRPr="007E366F">
        <w:rPr>
          <w:lang w:val="cs-CZ"/>
        </w:rPr>
        <w:t>Celkově bylo pronajato 646 500 m</w:t>
      </w:r>
      <w:r w:rsidR="000E0AD7" w:rsidRPr="007E366F">
        <w:rPr>
          <w:vertAlign w:val="superscript"/>
          <w:lang w:val="cs-CZ"/>
        </w:rPr>
        <w:t>2</w:t>
      </w:r>
      <w:r w:rsidR="000E0AD7" w:rsidRPr="007E366F">
        <w:rPr>
          <w:lang w:val="cs-CZ"/>
        </w:rPr>
        <w:t xml:space="preserve">, což představuje meziroční zvýšení o 6 %. </w:t>
      </w:r>
      <w:r w:rsidRPr="007E366F">
        <w:rPr>
          <w:lang w:val="cs-CZ"/>
        </w:rPr>
        <w:t>Na druhou stranu v</w:t>
      </w:r>
      <w:r w:rsidR="002068B0" w:rsidRPr="007E366F">
        <w:rPr>
          <w:lang w:val="cs-CZ"/>
        </w:rPr>
        <w:t xml:space="preserve">elký </w:t>
      </w:r>
      <w:r w:rsidR="008A7A12" w:rsidRPr="007E366F">
        <w:rPr>
          <w:lang w:val="cs-CZ"/>
        </w:rPr>
        <w:t xml:space="preserve">počet </w:t>
      </w:r>
      <w:r w:rsidR="002068B0" w:rsidRPr="007E366F">
        <w:rPr>
          <w:lang w:val="cs-CZ"/>
        </w:rPr>
        <w:t>nově dokončených projektů</w:t>
      </w:r>
      <w:r w:rsidRPr="007E366F">
        <w:rPr>
          <w:lang w:val="cs-CZ"/>
        </w:rPr>
        <w:t xml:space="preserve"> (a to</w:t>
      </w:r>
      <w:r w:rsidR="00444E11" w:rsidRPr="007E366F">
        <w:rPr>
          <w:lang w:val="cs-CZ"/>
        </w:rPr>
        <w:t xml:space="preserve"> </w:t>
      </w:r>
      <w:r w:rsidRPr="007E366F">
        <w:rPr>
          <w:lang w:val="cs-CZ"/>
        </w:rPr>
        <w:t xml:space="preserve">i přesto, že 70 % kanceláří již bylo </w:t>
      </w:r>
      <w:proofErr w:type="spellStart"/>
      <w:r w:rsidR="00034E77" w:rsidRPr="007E366F">
        <w:rPr>
          <w:lang w:val="cs-CZ"/>
        </w:rPr>
        <w:t>před</w:t>
      </w:r>
      <w:r w:rsidRPr="007E366F">
        <w:rPr>
          <w:lang w:val="cs-CZ"/>
        </w:rPr>
        <w:t>pronajato</w:t>
      </w:r>
      <w:proofErr w:type="spellEnd"/>
      <w:r w:rsidRPr="007E366F">
        <w:rPr>
          <w:lang w:val="cs-CZ"/>
        </w:rPr>
        <w:t xml:space="preserve">) </w:t>
      </w:r>
      <w:r w:rsidR="00444E11" w:rsidRPr="007E366F">
        <w:rPr>
          <w:lang w:val="cs-CZ"/>
        </w:rPr>
        <w:t>z</w:t>
      </w:r>
      <w:r w:rsidRPr="007E366F">
        <w:rPr>
          <w:lang w:val="cs-CZ"/>
        </w:rPr>
        <w:t xml:space="preserve">působil </w:t>
      </w:r>
      <w:r w:rsidR="007A0900" w:rsidRPr="007E366F">
        <w:rPr>
          <w:lang w:val="cs-CZ"/>
        </w:rPr>
        <w:t>ná</w:t>
      </w:r>
      <w:r w:rsidRPr="007E366F">
        <w:rPr>
          <w:lang w:val="cs-CZ"/>
        </w:rPr>
        <w:t xml:space="preserve">růst neobsazenosti. </w:t>
      </w:r>
      <w:r w:rsidR="007E3C90" w:rsidRPr="007E366F">
        <w:rPr>
          <w:i/>
          <w:lang w:val="cs-CZ"/>
        </w:rPr>
        <w:t>„</w:t>
      </w:r>
      <w:r w:rsidR="00444E11" w:rsidRPr="007E366F">
        <w:rPr>
          <w:i/>
          <w:lang w:val="cs-CZ"/>
        </w:rPr>
        <w:t>Dohromady zůstává volných 778 400 m</w:t>
      </w:r>
      <w:r w:rsidR="00444E11" w:rsidRPr="007E366F">
        <w:rPr>
          <w:i/>
          <w:vertAlign w:val="superscript"/>
          <w:lang w:val="cs-CZ"/>
        </w:rPr>
        <w:t>2</w:t>
      </w:r>
      <w:r w:rsidR="00444E11" w:rsidRPr="007E366F">
        <w:rPr>
          <w:i/>
          <w:lang w:val="cs-CZ"/>
        </w:rPr>
        <w:t xml:space="preserve"> </w:t>
      </w:r>
      <w:r w:rsidR="007A0900" w:rsidRPr="007E366F">
        <w:rPr>
          <w:i/>
          <w:lang w:val="cs-CZ"/>
        </w:rPr>
        <w:t xml:space="preserve">administrativních </w:t>
      </w:r>
      <w:r w:rsidR="00444E11" w:rsidRPr="007E366F">
        <w:rPr>
          <w:i/>
          <w:lang w:val="cs-CZ"/>
        </w:rPr>
        <w:t xml:space="preserve">prostor, což odpovídá </w:t>
      </w:r>
      <w:r w:rsidRPr="007E366F">
        <w:rPr>
          <w:b/>
          <w:i/>
          <w:lang w:val="cs-CZ"/>
        </w:rPr>
        <w:t xml:space="preserve">12,66% </w:t>
      </w:r>
      <w:r w:rsidR="00444E11" w:rsidRPr="007E366F">
        <w:rPr>
          <w:b/>
          <w:i/>
          <w:lang w:val="cs-CZ"/>
        </w:rPr>
        <w:t>míře</w:t>
      </w:r>
      <w:r w:rsidRPr="007E366F">
        <w:rPr>
          <w:b/>
          <w:i/>
          <w:lang w:val="cs-CZ"/>
        </w:rPr>
        <w:t xml:space="preserve"> </w:t>
      </w:r>
      <w:r w:rsidR="00444E11" w:rsidRPr="007E366F">
        <w:rPr>
          <w:b/>
          <w:i/>
          <w:lang w:val="cs-CZ"/>
        </w:rPr>
        <w:t>neobsazenosti</w:t>
      </w:r>
      <w:r w:rsidR="00444E11" w:rsidRPr="007E366F">
        <w:rPr>
          <w:i/>
          <w:lang w:val="cs-CZ"/>
        </w:rPr>
        <w:t xml:space="preserve"> </w:t>
      </w:r>
      <w:r w:rsidRPr="007E366F">
        <w:rPr>
          <w:i/>
          <w:lang w:val="cs-CZ"/>
        </w:rPr>
        <w:t>(</w:t>
      </w:r>
      <w:r w:rsidR="00796B0F" w:rsidRPr="007E366F">
        <w:rPr>
          <w:i/>
          <w:lang w:val="cs-CZ"/>
        </w:rPr>
        <w:t>meziročně</w:t>
      </w:r>
      <w:r w:rsidR="00034E77" w:rsidRPr="007E366F">
        <w:rPr>
          <w:i/>
          <w:lang w:val="cs-CZ"/>
        </w:rPr>
        <w:t xml:space="preserve"> </w:t>
      </w:r>
      <w:r w:rsidR="00444E11" w:rsidRPr="007E366F">
        <w:rPr>
          <w:i/>
          <w:lang w:val="cs-CZ"/>
        </w:rPr>
        <w:t xml:space="preserve">o 2,8 </w:t>
      </w:r>
      <w:r w:rsidR="00925F6D">
        <w:rPr>
          <w:i/>
          <w:lang w:val="cs-CZ"/>
        </w:rPr>
        <w:t xml:space="preserve">procentních bodů </w:t>
      </w:r>
      <w:r w:rsidR="00796B0F" w:rsidRPr="007E366F">
        <w:rPr>
          <w:i/>
          <w:lang w:val="cs-CZ"/>
        </w:rPr>
        <w:t>více</w:t>
      </w:r>
      <w:r w:rsidR="00444E11" w:rsidRPr="007E366F">
        <w:rPr>
          <w:i/>
          <w:lang w:val="cs-CZ"/>
        </w:rPr>
        <w:t xml:space="preserve">). </w:t>
      </w:r>
      <w:r w:rsidR="007A0900" w:rsidRPr="007E366F">
        <w:rPr>
          <w:i/>
          <w:lang w:val="cs-CZ"/>
        </w:rPr>
        <w:t>Nicméně</w:t>
      </w:r>
      <w:r w:rsidR="003E5565" w:rsidRPr="007E366F">
        <w:rPr>
          <w:i/>
          <w:lang w:val="cs-CZ"/>
        </w:rPr>
        <w:t> </w:t>
      </w:r>
      <w:r w:rsidR="00796B0F" w:rsidRPr="007E366F">
        <w:rPr>
          <w:i/>
          <w:lang w:val="cs-CZ"/>
        </w:rPr>
        <w:t xml:space="preserve">v následujících letech </w:t>
      </w:r>
      <w:r w:rsidRPr="007E366F">
        <w:rPr>
          <w:i/>
          <w:lang w:val="cs-CZ"/>
        </w:rPr>
        <w:t xml:space="preserve">tempo nové výstavby výrazně zpomalí. </w:t>
      </w:r>
      <w:r w:rsidR="007E3C90" w:rsidRPr="007E366F">
        <w:rPr>
          <w:i/>
          <w:lang w:val="cs-CZ"/>
        </w:rPr>
        <w:t>Tento fakt</w:t>
      </w:r>
      <w:r w:rsidR="007A0900" w:rsidRPr="007E366F">
        <w:rPr>
          <w:i/>
          <w:lang w:val="cs-CZ"/>
        </w:rPr>
        <w:t xml:space="preserve"> v kombinaci s</w:t>
      </w:r>
      <w:r w:rsidR="007E3C90" w:rsidRPr="007E366F">
        <w:rPr>
          <w:i/>
          <w:lang w:val="cs-CZ"/>
        </w:rPr>
        <w:t xml:space="preserve"> rostoucí </w:t>
      </w:r>
      <w:r w:rsidR="00444E11" w:rsidRPr="007E366F">
        <w:rPr>
          <w:i/>
          <w:lang w:val="cs-CZ"/>
        </w:rPr>
        <w:t xml:space="preserve">poptávkou </w:t>
      </w:r>
      <w:r w:rsidR="007E3C90" w:rsidRPr="007E366F">
        <w:rPr>
          <w:i/>
          <w:lang w:val="cs-CZ"/>
        </w:rPr>
        <w:t>způsobí, že neobsazenost začne</w:t>
      </w:r>
      <w:r w:rsidR="00444E11" w:rsidRPr="007E366F">
        <w:rPr>
          <w:i/>
          <w:lang w:val="cs-CZ"/>
        </w:rPr>
        <w:t xml:space="preserve"> postupně klesat, a to až o 4 procentní body v následujících třech letech. Současně </w:t>
      </w:r>
      <w:r w:rsidRPr="007E366F">
        <w:rPr>
          <w:i/>
          <w:lang w:val="cs-CZ"/>
        </w:rPr>
        <w:t xml:space="preserve">s tím bude vyvíjen tlak na růst </w:t>
      </w:r>
      <w:r w:rsidR="00034E77" w:rsidRPr="007E366F">
        <w:rPr>
          <w:b/>
          <w:i/>
          <w:lang w:val="cs-CZ"/>
        </w:rPr>
        <w:t xml:space="preserve">prémiových </w:t>
      </w:r>
      <w:r w:rsidRPr="007E366F">
        <w:rPr>
          <w:b/>
          <w:i/>
          <w:lang w:val="cs-CZ"/>
        </w:rPr>
        <w:t>nájmů</w:t>
      </w:r>
      <w:r w:rsidR="00034E77" w:rsidRPr="007E366F">
        <w:rPr>
          <w:i/>
          <w:lang w:val="cs-CZ"/>
        </w:rPr>
        <w:t xml:space="preserve">, které se zatím </w:t>
      </w:r>
      <w:r w:rsidR="00444E11" w:rsidRPr="007E366F">
        <w:rPr>
          <w:i/>
          <w:lang w:val="cs-CZ"/>
        </w:rPr>
        <w:t>drží na</w:t>
      </w:r>
      <w:r w:rsidR="003E5565" w:rsidRPr="007E366F">
        <w:rPr>
          <w:i/>
          <w:lang w:val="cs-CZ"/>
        </w:rPr>
        <w:t> </w:t>
      </w:r>
      <w:r w:rsidR="00444E11" w:rsidRPr="007E366F">
        <w:rPr>
          <w:b/>
          <w:i/>
          <w:lang w:val="cs-CZ"/>
        </w:rPr>
        <w:t>25,5</w:t>
      </w:r>
      <w:r w:rsidR="003E5565" w:rsidRPr="007E366F">
        <w:rPr>
          <w:b/>
          <w:i/>
          <w:lang w:val="cs-CZ"/>
        </w:rPr>
        <w:t> </w:t>
      </w:r>
      <w:r w:rsidR="00AE4D1A" w:rsidRPr="007E366F">
        <w:rPr>
          <w:b/>
          <w:i/>
          <w:lang w:val="cs-CZ"/>
        </w:rPr>
        <w:t>euro za metr čtvereční měsíčně</w:t>
      </w:r>
      <w:r w:rsidR="007E3C90" w:rsidRPr="007E366F">
        <w:rPr>
          <w:i/>
          <w:lang w:val="cs-CZ"/>
        </w:rPr>
        <w:t xml:space="preserve">. </w:t>
      </w:r>
      <w:r w:rsidR="000605A8" w:rsidRPr="007E366F">
        <w:rPr>
          <w:i/>
          <w:lang w:val="cs-CZ"/>
        </w:rPr>
        <w:t xml:space="preserve">Navíc dojde k útlumu různých pobídek pro nájemce </w:t>
      </w:r>
      <w:r w:rsidR="00AE4D1A" w:rsidRPr="007E366F">
        <w:rPr>
          <w:i/>
          <w:lang w:val="cs-CZ"/>
        </w:rPr>
        <w:t>ze</w:t>
      </w:r>
      <w:r w:rsidR="00925F6D">
        <w:rPr>
          <w:i/>
          <w:lang w:val="cs-CZ"/>
        </w:rPr>
        <w:t> </w:t>
      </w:r>
      <w:r w:rsidR="00AE4D1A" w:rsidRPr="007E366F">
        <w:rPr>
          <w:i/>
          <w:lang w:val="cs-CZ"/>
        </w:rPr>
        <w:t xml:space="preserve">strany majitelů nemovitostí, který </w:t>
      </w:r>
      <w:r w:rsidR="007E3C90" w:rsidRPr="007E366F">
        <w:rPr>
          <w:i/>
          <w:lang w:val="cs-CZ"/>
        </w:rPr>
        <w:t>dosud byly v kurzu,“</w:t>
      </w:r>
      <w:r w:rsidR="007E3C90" w:rsidRPr="007E366F">
        <w:rPr>
          <w:lang w:val="cs-CZ"/>
        </w:rPr>
        <w:t xml:space="preserve"> říká </w:t>
      </w:r>
      <w:r w:rsidR="007A0EE0" w:rsidRPr="007E366F">
        <w:rPr>
          <w:b/>
          <w:lang w:val="cs-CZ"/>
        </w:rPr>
        <w:t xml:space="preserve">Jana Prokopcová, vedoucí </w:t>
      </w:r>
      <w:proofErr w:type="spellStart"/>
      <w:r w:rsidR="007A0EE0" w:rsidRPr="007E366F">
        <w:rPr>
          <w:b/>
          <w:lang w:val="cs-CZ"/>
        </w:rPr>
        <w:t>research</w:t>
      </w:r>
      <w:proofErr w:type="spellEnd"/>
      <w:r w:rsidR="007A0EE0" w:rsidRPr="007E366F">
        <w:rPr>
          <w:b/>
          <w:lang w:val="cs-CZ"/>
        </w:rPr>
        <w:t xml:space="preserve"> oddělení CBRE</w:t>
      </w:r>
      <w:r w:rsidR="007A0EE0" w:rsidRPr="007E366F">
        <w:rPr>
          <w:lang w:val="cs-CZ"/>
        </w:rPr>
        <w:t>.</w:t>
      </w:r>
    </w:p>
    <w:p w14:paraId="55EA527E" w14:textId="77777777" w:rsidR="003D5DAD" w:rsidRPr="007E366F" w:rsidRDefault="003D5DAD" w:rsidP="000E1B25">
      <w:pPr>
        <w:pStyle w:val="BodyCopy"/>
        <w:rPr>
          <w:b/>
          <w:lang w:val="cs-CZ"/>
        </w:rPr>
      </w:pPr>
    </w:p>
    <w:p w14:paraId="11A76BDD" w14:textId="2E1ADD1A" w:rsidR="000E1B25" w:rsidRPr="007E366F" w:rsidRDefault="00F072C4" w:rsidP="000E1B25">
      <w:pPr>
        <w:pStyle w:val="BodyCopy"/>
        <w:rPr>
          <w:b/>
          <w:lang w:val="cs-CZ"/>
        </w:rPr>
      </w:pPr>
      <w:r w:rsidRPr="007E366F">
        <w:rPr>
          <w:b/>
          <w:lang w:val="cs-CZ"/>
        </w:rPr>
        <w:t>Maďarská metropole</w:t>
      </w:r>
      <w:r w:rsidR="00BE40D5" w:rsidRPr="007E366F">
        <w:rPr>
          <w:b/>
          <w:lang w:val="cs-CZ"/>
        </w:rPr>
        <w:t xml:space="preserve"> se postupně dostává z </w:t>
      </w:r>
      <w:proofErr w:type="spellStart"/>
      <w:r w:rsidR="00BE40D5" w:rsidRPr="007E366F">
        <w:rPr>
          <w:b/>
          <w:lang w:val="cs-CZ"/>
        </w:rPr>
        <w:t>covidové</w:t>
      </w:r>
      <w:proofErr w:type="spellEnd"/>
      <w:r w:rsidR="00BE40D5" w:rsidRPr="007E366F">
        <w:rPr>
          <w:b/>
          <w:lang w:val="cs-CZ"/>
        </w:rPr>
        <w:t xml:space="preserve"> krize. Nájmy se nijak výrazně nezvýší</w:t>
      </w:r>
    </w:p>
    <w:p w14:paraId="5B0DF7DB" w14:textId="656EA80B" w:rsidR="00AE619E" w:rsidRPr="007E366F" w:rsidRDefault="00F518C8" w:rsidP="000E1B25">
      <w:pPr>
        <w:pStyle w:val="BodyCopy"/>
        <w:rPr>
          <w:lang w:val="cs-CZ"/>
        </w:rPr>
      </w:pPr>
      <w:r w:rsidRPr="007E366F">
        <w:rPr>
          <w:lang w:val="cs-CZ"/>
        </w:rPr>
        <w:t xml:space="preserve">Budapešťský trh v loňském roce zaznamenal nejnižší </w:t>
      </w:r>
      <w:r w:rsidR="00287942" w:rsidRPr="007E366F">
        <w:rPr>
          <w:lang w:val="cs-CZ"/>
        </w:rPr>
        <w:t>objem nově</w:t>
      </w:r>
      <w:r w:rsidRPr="007E366F">
        <w:rPr>
          <w:lang w:val="cs-CZ"/>
        </w:rPr>
        <w:t xml:space="preserve"> dokončených kancelář</w:t>
      </w:r>
      <w:r w:rsidR="00F072C4" w:rsidRPr="007E366F">
        <w:rPr>
          <w:lang w:val="cs-CZ"/>
        </w:rPr>
        <w:t xml:space="preserve">í </w:t>
      </w:r>
      <w:r w:rsidRPr="007E366F">
        <w:rPr>
          <w:lang w:val="cs-CZ"/>
        </w:rPr>
        <w:t>od roku 2013</w:t>
      </w:r>
      <w:r w:rsidR="00F072C4" w:rsidRPr="007E366F">
        <w:rPr>
          <w:lang w:val="cs-CZ"/>
        </w:rPr>
        <w:t>: celkem 44 500 m</w:t>
      </w:r>
      <w:r w:rsidR="00F072C4" w:rsidRPr="007E366F">
        <w:rPr>
          <w:vertAlign w:val="superscript"/>
          <w:lang w:val="cs-CZ"/>
        </w:rPr>
        <w:t xml:space="preserve">2 </w:t>
      </w:r>
      <w:r w:rsidR="00F072C4" w:rsidRPr="007E366F">
        <w:rPr>
          <w:lang w:val="cs-CZ"/>
        </w:rPr>
        <w:t xml:space="preserve">představuje meziroční pokles o 81 %. </w:t>
      </w:r>
      <w:r w:rsidR="00287942" w:rsidRPr="007E366F">
        <w:rPr>
          <w:lang w:val="cs-CZ"/>
        </w:rPr>
        <w:t xml:space="preserve">V podstatě </w:t>
      </w:r>
      <w:r w:rsidR="00F76F66" w:rsidRPr="007E366F">
        <w:rPr>
          <w:lang w:val="cs-CZ"/>
        </w:rPr>
        <w:t>šlo</w:t>
      </w:r>
      <w:r w:rsidR="00287942" w:rsidRPr="007E366F">
        <w:rPr>
          <w:lang w:val="cs-CZ"/>
        </w:rPr>
        <w:t xml:space="preserve"> </w:t>
      </w:r>
      <w:r w:rsidR="00F072C4" w:rsidRPr="007E366F">
        <w:rPr>
          <w:lang w:val="cs-CZ"/>
        </w:rPr>
        <w:t>o pouhé</w:t>
      </w:r>
      <w:r w:rsidR="00287942" w:rsidRPr="007E366F">
        <w:rPr>
          <w:lang w:val="cs-CZ"/>
        </w:rPr>
        <w:t xml:space="preserve"> dvě budovy </w:t>
      </w:r>
      <w:r w:rsidR="00E864D8" w:rsidRPr="007E366F">
        <w:rPr>
          <w:lang w:val="cs-CZ"/>
        </w:rPr>
        <w:t xml:space="preserve">zkolaudované během prvního pololetí </w:t>
      </w:r>
      <w:r w:rsidR="00287942" w:rsidRPr="007E366F">
        <w:rPr>
          <w:lang w:val="cs-CZ"/>
        </w:rPr>
        <w:t>(</w:t>
      </w:r>
      <w:proofErr w:type="spellStart"/>
      <w:r w:rsidR="00287942" w:rsidRPr="007E366F">
        <w:rPr>
          <w:lang w:val="cs-CZ"/>
        </w:rPr>
        <w:t>Evosoft</w:t>
      </w:r>
      <w:proofErr w:type="spellEnd"/>
      <w:r w:rsidR="00287942" w:rsidRPr="007E366F">
        <w:rPr>
          <w:lang w:val="cs-CZ"/>
        </w:rPr>
        <w:t xml:space="preserve"> HQ a </w:t>
      </w:r>
      <w:proofErr w:type="spellStart"/>
      <w:r w:rsidR="00287942" w:rsidRPr="007E366F">
        <w:rPr>
          <w:lang w:val="cs-CZ"/>
        </w:rPr>
        <w:t>BudaPart</w:t>
      </w:r>
      <w:proofErr w:type="spellEnd"/>
      <w:r w:rsidR="00287942" w:rsidRPr="007E366F">
        <w:rPr>
          <w:lang w:val="cs-CZ"/>
        </w:rPr>
        <w:t xml:space="preserve"> City). </w:t>
      </w:r>
      <w:r w:rsidR="00E864D8" w:rsidRPr="007E366F">
        <w:rPr>
          <w:lang w:val="cs-CZ"/>
        </w:rPr>
        <w:t xml:space="preserve">Na druhou stranu se stále jednalo </w:t>
      </w:r>
      <w:r w:rsidR="00F072C4" w:rsidRPr="007E366F">
        <w:rPr>
          <w:lang w:val="cs-CZ"/>
        </w:rPr>
        <w:t xml:space="preserve">o dozvuky </w:t>
      </w:r>
      <w:proofErr w:type="spellStart"/>
      <w:r w:rsidR="00F072C4" w:rsidRPr="007E366F">
        <w:rPr>
          <w:lang w:val="cs-CZ"/>
        </w:rPr>
        <w:t>covidové</w:t>
      </w:r>
      <w:proofErr w:type="spellEnd"/>
      <w:r w:rsidR="00F072C4" w:rsidRPr="007E366F">
        <w:rPr>
          <w:lang w:val="cs-CZ"/>
        </w:rPr>
        <w:t xml:space="preserve"> krize</w:t>
      </w:r>
      <w:r w:rsidR="00287942" w:rsidRPr="007E366F">
        <w:rPr>
          <w:lang w:val="cs-CZ"/>
        </w:rPr>
        <w:t>. U řady projektů došlo k </w:t>
      </w:r>
      <w:r w:rsidR="00F76F66" w:rsidRPr="007E366F">
        <w:rPr>
          <w:lang w:val="cs-CZ"/>
        </w:rPr>
        <w:t>přesunutí</w:t>
      </w:r>
      <w:r w:rsidR="00287942" w:rsidRPr="007E366F">
        <w:rPr>
          <w:lang w:val="cs-CZ"/>
        </w:rPr>
        <w:t xml:space="preserve"> na letošní rok, takže současná </w:t>
      </w:r>
      <w:r w:rsidR="00F76F66" w:rsidRPr="007E366F">
        <w:rPr>
          <w:lang w:val="cs-CZ"/>
        </w:rPr>
        <w:t>prognóza</w:t>
      </w:r>
      <w:r w:rsidR="00287942" w:rsidRPr="007E366F">
        <w:rPr>
          <w:lang w:val="cs-CZ"/>
        </w:rPr>
        <w:t xml:space="preserve"> počítá s dokončením 302 600 m</w:t>
      </w:r>
      <w:r w:rsidR="00287942" w:rsidRPr="007E366F">
        <w:rPr>
          <w:vertAlign w:val="superscript"/>
          <w:lang w:val="cs-CZ"/>
        </w:rPr>
        <w:t>2</w:t>
      </w:r>
      <w:r w:rsidR="00287942" w:rsidRPr="007E366F">
        <w:rPr>
          <w:lang w:val="cs-CZ"/>
        </w:rPr>
        <w:t xml:space="preserve"> nových kanceláří. To </w:t>
      </w:r>
      <w:r w:rsidR="00A01801" w:rsidRPr="007E366F">
        <w:rPr>
          <w:lang w:val="cs-CZ"/>
        </w:rPr>
        <w:t xml:space="preserve">by </w:t>
      </w:r>
      <w:r w:rsidR="00F76F66" w:rsidRPr="007E366F">
        <w:rPr>
          <w:lang w:val="cs-CZ"/>
        </w:rPr>
        <w:t>znamenalo</w:t>
      </w:r>
      <w:r w:rsidR="00287942" w:rsidRPr="007E366F">
        <w:rPr>
          <w:lang w:val="cs-CZ"/>
        </w:rPr>
        <w:t xml:space="preserve"> druhý nejlepší výsledek</w:t>
      </w:r>
      <w:r w:rsidR="00A01801" w:rsidRPr="007E366F">
        <w:rPr>
          <w:lang w:val="cs-CZ"/>
        </w:rPr>
        <w:t xml:space="preserve"> </w:t>
      </w:r>
      <w:r w:rsidR="00B3770F" w:rsidRPr="007E366F">
        <w:rPr>
          <w:lang w:val="cs-CZ"/>
        </w:rPr>
        <w:t>od roku</w:t>
      </w:r>
      <w:r w:rsidR="00A01801" w:rsidRPr="007E366F">
        <w:rPr>
          <w:lang w:val="cs-CZ"/>
        </w:rPr>
        <w:t xml:space="preserve"> 2009. </w:t>
      </w:r>
      <w:r w:rsidR="00E864D8" w:rsidRPr="007E366F">
        <w:rPr>
          <w:lang w:val="cs-CZ"/>
        </w:rPr>
        <w:t>Nicméně r</w:t>
      </w:r>
      <w:r w:rsidR="00F76F66" w:rsidRPr="007E366F">
        <w:rPr>
          <w:lang w:val="cs-CZ"/>
        </w:rPr>
        <w:t>ealitu</w:t>
      </w:r>
      <w:r w:rsidR="00A01801" w:rsidRPr="007E366F">
        <w:rPr>
          <w:lang w:val="cs-CZ"/>
        </w:rPr>
        <w:t xml:space="preserve"> ukáže až čas, protože část projektů má plánovaný termín dokončení </w:t>
      </w:r>
      <w:r w:rsidR="00E864D8" w:rsidRPr="007E366F">
        <w:rPr>
          <w:lang w:val="cs-CZ"/>
        </w:rPr>
        <w:t>v posledním kvartále</w:t>
      </w:r>
      <w:r w:rsidR="00A01801" w:rsidRPr="007E366F">
        <w:rPr>
          <w:lang w:val="cs-CZ"/>
        </w:rPr>
        <w:t xml:space="preserve"> letošního roku</w:t>
      </w:r>
      <w:r w:rsidR="00F76F66" w:rsidRPr="007E366F">
        <w:rPr>
          <w:lang w:val="cs-CZ"/>
        </w:rPr>
        <w:t xml:space="preserve">, takže u nich </w:t>
      </w:r>
      <w:r w:rsidR="00E864D8" w:rsidRPr="007E366F">
        <w:rPr>
          <w:lang w:val="cs-CZ"/>
        </w:rPr>
        <w:t xml:space="preserve">ještě </w:t>
      </w:r>
      <w:r w:rsidR="00F76F66" w:rsidRPr="007E366F">
        <w:rPr>
          <w:lang w:val="cs-CZ"/>
        </w:rPr>
        <w:t xml:space="preserve">může </w:t>
      </w:r>
      <w:r w:rsidR="00A01801" w:rsidRPr="007E366F">
        <w:rPr>
          <w:lang w:val="cs-CZ"/>
        </w:rPr>
        <w:t>dojít ke zpoždění.</w:t>
      </w:r>
      <w:r w:rsidR="004B681A" w:rsidRPr="007E366F">
        <w:rPr>
          <w:lang w:val="cs-CZ"/>
        </w:rPr>
        <w:t xml:space="preserve"> Leasingová aktivita v loňském roce dosáhla 365 800 m</w:t>
      </w:r>
      <w:r w:rsidR="004B681A" w:rsidRPr="007E366F">
        <w:rPr>
          <w:vertAlign w:val="superscript"/>
          <w:lang w:val="cs-CZ"/>
        </w:rPr>
        <w:t>2</w:t>
      </w:r>
      <w:r w:rsidR="004B681A" w:rsidRPr="007E366F">
        <w:rPr>
          <w:lang w:val="cs-CZ"/>
        </w:rPr>
        <w:t xml:space="preserve">, což představuje meziroční nárůst o 9 %. </w:t>
      </w:r>
      <w:r w:rsidR="0019428F" w:rsidRPr="007E366F">
        <w:rPr>
          <w:lang w:val="cs-CZ"/>
        </w:rPr>
        <w:t>Hlavními tahouny poptávky byly firmy z oblasti technologií a telekomunikace a dále výroby a energetiky.</w:t>
      </w:r>
      <w:r w:rsidR="007E5CDB" w:rsidRPr="007E366F">
        <w:rPr>
          <w:lang w:val="cs-CZ"/>
        </w:rPr>
        <w:t xml:space="preserve"> </w:t>
      </w:r>
      <w:r w:rsidR="00E92D19" w:rsidRPr="007E366F">
        <w:rPr>
          <w:i/>
          <w:lang w:val="cs-CZ"/>
        </w:rPr>
        <w:t>„</w:t>
      </w:r>
      <w:r w:rsidR="007E5CDB" w:rsidRPr="007E366F">
        <w:rPr>
          <w:b/>
          <w:i/>
          <w:lang w:val="cs-CZ"/>
        </w:rPr>
        <w:t>Míra neobsazenosti</w:t>
      </w:r>
      <w:r w:rsidR="007E5CDB" w:rsidRPr="007E366F">
        <w:rPr>
          <w:i/>
          <w:lang w:val="cs-CZ"/>
        </w:rPr>
        <w:t xml:space="preserve"> se vloni (po</w:t>
      </w:r>
      <w:r w:rsidR="003E5565" w:rsidRPr="007E366F">
        <w:rPr>
          <w:i/>
          <w:lang w:val="cs-CZ"/>
        </w:rPr>
        <w:t> </w:t>
      </w:r>
      <w:r w:rsidR="007E5CDB" w:rsidRPr="007E366F">
        <w:rPr>
          <w:i/>
          <w:lang w:val="cs-CZ"/>
        </w:rPr>
        <w:t xml:space="preserve">značném </w:t>
      </w:r>
      <w:r w:rsidR="00E92D19" w:rsidRPr="007E366F">
        <w:rPr>
          <w:i/>
          <w:lang w:val="cs-CZ"/>
        </w:rPr>
        <w:t xml:space="preserve">zvýšení </w:t>
      </w:r>
      <w:r w:rsidR="007E5CDB" w:rsidRPr="007E366F">
        <w:rPr>
          <w:i/>
          <w:lang w:val="cs-CZ"/>
        </w:rPr>
        <w:t xml:space="preserve">v roce 2020) </w:t>
      </w:r>
      <w:r w:rsidR="00F072C4" w:rsidRPr="007E366F">
        <w:rPr>
          <w:i/>
          <w:lang w:val="cs-CZ"/>
        </w:rPr>
        <w:t>ustálil</w:t>
      </w:r>
      <w:r w:rsidR="007E5CDB" w:rsidRPr="007E366F">
        <w:rPr>
          <w:i/>
          <w:lang w:val="cs-CZ"/>
        </w:rPr>
        <w:t xml:space="preserve">a na </w:t>
      </w:r>
      <w:r w:rsidR="007E5CDB" w:rsidRPr="007E366F">
        <w:rPr>
          <w:b/>
          <w:i/>
          <w:lang w:val="cs-CZ"/>
        </w:rPr>
        <w:t>9,2 %</w:t>
      </w:r>
      <w:r w:rsidR="007E5CDB" w:rsidRPr="007E366F">
        <w:rPr>
          <w:i/>
          <w:lang w:val="cs-CZ"/>
        </w:rPr>
        <w:t>. Vzhledem k</w:t>
      </w:r>
      <w:r w:rsidR="00E92D19" w:rsidRPr="007E366F">
        <w:rPr>
          <w:i/>
          <w:lang w:val="cs-CZ"/>
        </w:rPr>
        <w:t xml:space="preserve"> plánovanému </w:t>
      </w:r>
      <w:r w:rsidR="007E5CDB" w:rsidRPr="007E366F">
        <w:rPr>
          <w:i/>
          <w:lang w:val="cs-CZ"/>
        </w:rPr>
        <w:t xml:space="preserve">dokončení </w:t>
      </w:r>
      <w:r w:rsidR="00E92D19" w:rsidRPr="007E366F">
        <w:rPr>
          <w:i/>
          <w:lang w:val="cs-CZ"/>
        </w:rPr>
        <w:t xml:space="preserve">celé </w:t>
      </w:r>
      <w:r w:rsidR="007E5CDB" w:rsidRPr="007E366F">
        <w:rPr>
          <w:i/>
          <w:lang w:val="cs-CZ"/>
        </w:rPr>
        <w:t xml:space="preserve">řady nových projektů a mírné poptávce ze strany nájemců </w:t>
      </w:r>
      <w:r w:rsidR="00E92D19" w:rsidRPr="007E366F">
        <w:rPr>
          <w:i/>
          <w:lang w:val="cs-CZ"/>
        </w:rPr>
        <w:t xml:space="preserve">letos </w:t>
      </w:r>
      <w:r w:rsidR="007E5CDB" w:rsidRPr="007E366F">
        <w:rPr>
          <w:i/>
          <w:lang w:val="cs-CZ"/>
        </w:rPr>
        <w:t>očekává</w:t>
      </w:r>
      <w:r w:rsidR="00E92D19" w:rsidRPr="007E366F">
        <w:rPr>
          <w:i/>
          <w:lang w:val="cs-CZ"/>
        </w:rPr>
        <w:t>me</w:t>
      </w:r>
      <w:r w:rsidR="007E5CDB" w:rsidRPr="007E366F">
        <w:rPr>
          <w:i/>
          <w:lang w:val="cs-CZ"/>
        </w:rPr>
        <w:t xml:space="preserve">, že míra neobsazenosti </w:t>
      </w:r>
      <w:r w:rsidR="00E92D19" w:rsidRPr="007E366F">
        <w:rPr>
          <w:i/>
          <w:lang w:val="cs-CZ"/>
        </w:rPr>
        <w:t xml:space="preserve">dále </w:t>
      </w:r>
      <w:r w:rsidR="007E5CDB" w:rsidRPr="007E366F">
        <w:rPr>
          <w:i/>
          <w:lang w:val="cs-CZ"/>
        </w:rPr>
        <w:t xml:space="preserve">poroste – nicméně již ne takovou rychlostí jako během </w:t>
      </w:r>
      <w:r w:rsidR="00E92D19" w:rsidRPr="007E366F">
        <w:rPr>
          <w:i/>
          <w:lang w:val="cs-CZ"/>
        </w:rPr>
        <w:t xml:space="preserve">vrcholu </w:t>
      </w:r>
      <w:r w:rsidR="007E5CDB" w:rsidRPr="007E366F">
        <w:rPr>
          <w:i/>
          <w:lang w:val="cs-CZ"/>
        </w:rPr>
        <w:t>pandemie.</w:t>
      </w:r>
      <w:r w:rsidR="00721EF9" w:rsidRPr="007E366F">
        <w:rPr>
          <w:i/>
          <w:lang w:val="cs-CZ"/>
        </w:rPr>
        <w:t xml:space="preserve"> V závěru roku 2023 by mohla </w:t>
      </w:r>
      <w:r w:rsidR="00E92D19" w:rsidRPr="007E366F">
        <w:rPr>
          <w:i/>
          <w:lang w:val="cs-CZ"/>
        </w:rPr>
        <w:t>dosáhnout</w:t>
      </w:r>
      <w:r w:rsidR="00721EF9" w:rsidRPr="007E366F">
        <w:rPr>
          <w:i/>
          <w:lang w:val="cs-CZ"/>
        </w:rPr>
        <w:t xml:space="preserve"> 11 a</w:t>
      </w:r>
      <w:r w:rsidR="00E92D19" w:rsidRPr="007E366F">
        <w:rPr>
          <w:i/>
          <w:lang w:val="cs-CZ"/>
        </w:rPr>
        <w:t>ž 12 %. N</w:t>
      </w:r>
      <w:r w:rsidR="00721EF9" w:rsidRPr="007E366F">
        <w:rPr>
          <w:i/>
          <w:lang w:val="cs-CZ"/>
        </w:rPr>
        <w:t>avzdory zmiňovaným okolnostem zůst</w:t>
      </w:r>
      <w:r w:rsidR="00E92D19" w:rsidRPr="007E366F">
        <w:rPr>
          <w:i/>
          <w:lang w:val="cs-CZ"/>
        </w:rPr>
        <w:t>ává</w:t>
      </w:r>
      <w:r w:rsidR="00721EF9" w:rsidRPr="007E366F">
        <w:rPr>
          <w:i/>
          <w:lang w:val="cs-CZ"/>
        </w:rPr>
        <w:t xml:space="preserve"> výše nájmů </w:t>
      </w:r>
      <w:r w:rsidR="005B0E68" w:rsidRPr="007E366F">
        <w:rPr>
          <w:i/>
          <w:lang w:val="cs-CZ"/>
        </w:rPr>
        <w:t>u</w:t>
      </w:r>
      <w:r w:rsidR="00721EF9" w:rsidRPr="007E366F">
        <w:rPr>
          <w:i/>
          <w:lang w:val="cs-CZ"/>
        </w:rPr>
        <w:t xml:space="preserve"> prémiových nemovitostí </w:t>
      </w:r>
      <w:r w:rsidR="005B0E68" w:rsidRPr="007E366F">
        <w:rPr>
          <w:i/>
          <w:lang w:val="cs-CZ"/>
        </w:rPr>
        <w:lastRenderedPageBreak/>
        <w:t xml:space="preserve">stabilní na úrovni </w:t>
      </w:r>
      <w:r w:rsidR="00721EF9" w:rsidRPr="007E366F">
        <w:rPr>
          <w:b/>
          <w:i/>
          <w:lang w:val="cs-CZ"/>
        </w:rPr>
        <w:t xml:space="preserve">15,9 euro za metr čtvereční </w:t>
      </w:r>
      <w:r w:rsidR="00E92D19" w:rsidRPr="007E366F">
        <w:rPr>
          <w:b/>
          <w:i/>
          <w:lang w:val="cs-CZ"/>
        </w:rPr>
        <w:t>na měsíc</w:t>
      </w:r>
      <w:r w:rsidR="00721EF9" w:rsidRPr="007E366F">
        <w:rPr>
          <w:i/>
          <w:lang w:val="cs-CZ"/>
        </w:rPr>
        <w:t xml:space="preserve">. </w:t>
      </w:r>
      <w:r w:rsidR="00E92D19" w:rsidRPr="007E366F">
        <w:rPr>
          <w:i/>
          <w:lang w:val="cs-CZ"/>
        </w:rPr>
        <w:t>Současně předpokládáme</w:t>
      </w:r>
      <w:r w:rsidR="00721EF9" w:rsidRPr="007E366F">
        <w:rPr>
          <w:i/>
          <w:lang w:val="cs-CZ"/>
        </w:rPr>
        <w:t xml:space="preserve">, že ani letos k žádným výrazným </w:t>
      </w:r>
      <w:r w:rsidR="00E92D19" w:rsidRPr="007E366F">
        <w:rPr>
          <w:i/>
          <w:lang w:val="cs-CZ"/>
        </w:rPr>
        <w:t>výkyvům</w:t>
      </w:r>
      <w:r w:rsidR="00721EF9" w:rsidRPr="007E366F">
        <w:rPr>
          <w:i/>
          <w:lang w:val="cs-CZ"/>
        </w:rPr>
        <w:t xml:space="preserve"> v oblasti </w:t>
      </w:r>
      <w:r w:rsidR="00E92D19" w:rsidRPr="007E366F">
        <w:rPr>
          <w:i/>
          <w:lang w:val="cs-CZ"/>
        </w:rPr>
        <w:t xml:space="preserve">nájmů nedojde. </w:t>
      </w:r>
      <w:r w:rsidR="005B0E68" w:rsidRPr="007E366F">
        <w:rPr>
          <w:i/>
          <w:lang w:val="cs-CZ"/>
        </w:rPr>
        <w:t>Ovšem v</w:t>
      </w:r>
      <w:r w:rsidR="00E92D19" w:rsidRPr="007E366F">
        <w:rPr>
          <w:i/>
          <w:lang w:val="cs-CZ"/>
        </w:rPr>
        <w:t xml:space="preserve">e </w:t>
      </w:r>
      <w:r w:rsidR="005B0E68" w:rsidRPr="007E366F">
        <w:rPr>
          <w:i/>
          <w:lang w:val="cs-CZ"/>
        </w:rPr>
        <w:t xml:space="preserve">zvýšené </w:t>
      </w:r>
      <w:r w:rsidR="00E92D19" w:rsidRPr="007E366F">
        <w:rPr>
          <w:i/>
          <w:lang w:val="cs-CZ"/>
        </w:rPr>
        <w:t xml:space="preserve">míře se začnou objevovat </w:t>
      </w:r>
      <w:r w:rsidR="00F55668" w:rsidRPr="007E366F">
        <w:rPr>
          <w:i/>
          <w:lang w:val="cs-CZ"/>
        </w:rPr>
        <w:t>pobídky pro potenciální nájemce,“</w:t>
      </w:r>
      <w:r w:rsidR="00F55668" w:rsidRPr="007E366F">
        <w:rPr>
          <w:lang w:val="cs-CZ"/>
        </w:rPr>
        <w:t xml:space="preserve"> uvádí </w:t>
      </w:r>
      <w:r w:rsidR="0087550E" w:rsidRPr="0087550E">
        <w:rPr>
          <w:b/>
          <w:lang w:val="cs-CZ"/>
        </w:rPr>
        <w:t>Jana</w:t>
      </w:r>
      <w:r w:rsidR="0087550E">
        <w:rPr>
          <w:lang w:val="cs-CZ"/>
        </w:rPr>
        <w:t xml:space="preserve"> </w:t>
      </w:r>
      <w:r w:rsidR="00F55668" w:rsidRPr="007E366F">
        <w:rPr>
          <w:b/>
          <w:lang w:val="cs-CZ"/>
        </w:rPr>
        <w:t>Prokopcová</w:t>
      </w:r>
      <w:r w:rsidR="00F55668" w:rsidRPr="007E366F">
        <w:rPr>
          <w:lang w:val="cs-CZ"/>
        </w:rPr>
        <w:t>.</w:t>
      </w:r>
    </w:p>
    <w:p w14:paraId="28AA6C32" w14:textId="77777777" w:rsidR="00496864" w:rsidRPr="007E366F" w:rsidRDefault="00496864" w:rsidP="000E1B25">
      <w:pPr>
        <w:pStyle w:val="BodyCopy"/>
        <w:rPr>
          <w:lang w:val="cs-CZ"/>
        </w:rPr>
      </w:pPr>
    </w:p>
    <w:p w14:paraId="43DC0927" w14:textId="7204AAC8" w:rsidR="00DE2403" w:rsidRPr="007E366F" w:rsidRDefault="00700D68" w:rsidP="00DE2403">
      <w:pPr>
        <w:pStyle w:val="BodyCopy"/>
        <w:rPr>
          <w:b/>
          <w:lang w:val="cs-CZ"/>
        </w:rPr>
      </w:pPr>
      <w:r w:rsidRPr="007E366F">
        <w:rPr>
          <w:b/>
          <w:lang w:val="cs-CZ"/>
        </w:rPr>
        <w:t xml:space="preserve">Co na to Vídeň? Zde </w:t>
      </w:r>
      <w:r w:rsidR="00B028B5" w:rsidRPr="007E366F">
        <w:rPr>
          <w:b/>
          <w:lang w:val="cs-CZ"/>
        </w:rPr>
        <w:t>tahají z</w:t>
      </w:r>
      <w:r w:rsidR="00DE2403" w:rsidRPr="007E366F">
        <w:rPr>
          <w:b/>
          <w:lang w:val="cs-CZ"/>
        </w:rPr>
        <w:t>a delší konec majitelé nemovitostí. Očekává se další růst nájmů</w:t>
      </w:r>
    </w:p>
    <w:p w14:paraId="6B57FAFA" w14:textId="037DC81B" w:rsidR="00DE2403" w:rsidRDefault="00DE2403" w:rsidP="00DE2403">
      <w:pPr>
        <w:pStyle w:val="BodyCopy"/>
        <w:rPr>
          <w:lang w:val="cs-CZ"/>
        </w:rPr>
      </w:pPr>
      <w:r w:rsidRPr="007E366F">
        <w:rPr>
          <w:lang w:val="cs-CZ"/>
        </w:rPr>
        <w:t>Vídeňský kancelářský trh v loňském roce zaznamenal historicky nejnižší leasingovou aktivitu, když</w:t>
      </w:r>
      <w:r w:rsidR="00925F6D">
        <w:rPr>
          <w:lang w:val="cs-CZ"/>
        </w:rPr>
        <w:t> </w:t>
      </w:r>
      <w:r w:rsidRPr="007E366F">
        <w:rPr>
          <w:lang w:val="cs-CZ"/>
        </w:rPr>
        <w:t>se</w:t>
      </w:r>
      <w:r w:rsidR="00925F6D">
        <w:rPr>
          <w:lang w:val="cs-CZ"/>
        </w:rPr>
        <w:t> </w:t>
      </w:r>
      <w:r w:rsidRPr="007E366F">
        <w:rPr>
          <w:lang w:val="cs-CZ"/>
        </w:rPr>
        <w:t>pronajalo „pouhých“ 169 000 m</w:t>
      </w:r>
      <w:r w:rsidRPr="007E366F">
        <w:rPr>
          <w:vertAlign w:val="superscript"/>
          <w:lang w:val="cs-CZ"/>
        </w:rPr>
        <w:t>2</w:t>
      </w:r>
      <w:r w:rsidRPr="007E366F">
        <w:rPr>
          <w:lang w:val="cs-CZ"/>
        </w:rPr>
        <w:t xml:space="preserve"> kanceláří. Společnosti přehodnocovaly své stávající strategie i</w:t>
      </w:r>
      <w:r w:rsidR="003E5565" w:rsidRPr="007E366F">
        <w:rPr>
          <w:lang w:val="cs-CZ"/>
        </w:rPr>
        <w:t> </w:t>
      </w:r>
      <w:r w:rsidRPr="007E366F">
        <w:rPr>
          <w:lang w:val="cs-CZ"/>
        </w:rPr>
        <w:t xml:space="preserve">pronájmy, což způsobilo odklad celé řady plánovaných rozhodnutí. Ovšem letos čeká trh oživení. Především ve 2. pololetí lze podle expertů CBRE předpokládat uzavření celé řady </w:t>
      </w:r>
      <w:proofErr w:type="spellStart"/>
      <w:r w:rsidRPr="007E366F">
        <w:rPr>
          <w:lang w:val="cs-CZ"/>
        </w:rPr>
        <w:t>přednájemních</w:t>
      </w:r>
      <w:proofErr w:type="spellEnd"/>
      <w:r w:rsidRPr="007E366F">
        <w:rPr>
          <w:lang w:val="cs-CZ"/>
        </w:rPr>
        <w:t xml:space="preserve"> smluv na projekty s plánovaným dokončením v letech 2023 a 2024. Stále více firem se bude přiklánět k hybridnímu modelu práce a preferovat kanceláře s většími a flexibilně řešenými prostory. Ovšem těch je ve Vídni nedostatek. Letos má být dokončeno 130 000 m</w:t>
      </w:r>
      <w:r w:rsidRPr="007E366F">
        <w:rPr>
          <w:vertAlign w:val="superscript"/>
          <w:lang w:val="cs-CZ"/>
        </w:rPr>
        <w:t>2</w:t>
      </w:r>
      <w:r w:rsidRPr="007E366F">
        <w:rPr>
          <w:lang w:val="cs-CZ"/>
        </w:rPr>
        <w:t xml:space="preserve"> kancelářských prostor, z toho 77 % připadá na nově zrekonstruované objekty v centru města. </w:t>
      </w:r>
      <w:r w:rsidR="008C4B95" w:rsidRPr="007E366F">
        <w:rPr>
          <w:lang w:val="cs-CZ"/>
        </w:rPr>
        <w:t>V</w:t>
      </w:r>
      <w:r w:rsidRPr="007E366F">
        <w:rPr>
          <w:lang w:val="cs-CZ"/>
        </w:rPr>
        <w:t xml:space="preserve">íce než tři čtvrtiny z nich jsou již </w:t>
      </w:r>
      <w:proofErr w:type="spellStart"/>
      <w:r w:rsidRPr="007E366F">
        <w:rPr>
          <w:lang w:val="cs-CZ"/>
        </w:rPr>
        <w:t>předpronajaty</w:t>
      </w:r>
      <w:proofErr w:type="spellEnd"/>
      <w:r w:rsidRPr="007E366F">
        <w:rPr>
          <w:lang w:val="cs-CZ"/>
        </w:rPr>
        <w:t xml:space="preserve">. </w:t>
      </w:r>
      <w:r w:rsidRPr="007E366F">
        <w:rPr>
          <w:i/>
          <w:lang w:val="cs-CZ"/>
        </w:rPr>
        <w:t>„Ve</w:t>
      </w:r>
      <w:r w:rsidR="003E5565" w:rsidRPr="007E366F">
        <w:rPr>
          <w:i/>
          <w:lang w:val="cs-CZ"/>
        </w:rPr>
        <w:t> </w:t>
      </w:r>
      <w:r w:rsidRPr="007E366F">
        <w:rPr>
          <w:i/>
          <w:lang w:val="cs-CZ"/>
        </w:rPr>
        <w:t>Vídni to jsou majitelé nemovitostí, kdo má při vyjednávání o smluvních závazcích navrch. To</w:t>
      </w:r>
      <w:r w:rsidR="003E5565" w:rsidRPr="007E366F">
        <w:rPr>
          <w:i/>
          <w:lang w:val="cs-CZ"/>
        </w:rPr>
        <w:t> </w:t>
      </w:r>
      <w:r w:rsidRPr="007E366F">
        <w:rPr>
          <w:i/>
          <w:lang w:val="cs-CZ"/>
        </w:rPr>
        <w:t xml:space="preserve">v minulosti vedlo k růstu nájmů i omezení pobídek pro nové nájemce. Nic zásadního na tom nezměnila ani pandemie </w:t>
      </w:r>
      <w:proofErr w:type="spellStart"/>
      <w:r w:rsidRPr="007E366F">
        <w:rPr>
          <w:i/>
          <w:lang w:val="cs-CZ"/>
        </w:rPr>
        <w:t>koronaviru</w:t>
      </w:r>
      <w:proofErr w:type="spellEnd"/>
      <w:r w:rsidRPr="007E366F">
        <w:rPr>
          <w:i/>
          <w:lang w:val="cs-CZ"/>
        </w:rPr>
        <w:t xml:space="preserve">. </w:t>
      </w:r>
      <w:r w:rsidRPr="007E366F">
        <w:rPr>
          <w:b/>
          <w:i/>
          <w:lang w:val="cs-CZ"/>
        </w:rPr>
        <w:t>Průměrná výše nájmu</w:t>
      </w:r>
      <w:r w:rsidRPr="007E366F">
        <w:rPr>
          <w:i/>
          <w:lang w:val="cs-CZ"/>
        </w:rPr>
        <w:t xml:space="preserve"> v prémiových kancelářích v posledních letech vystoupala až na </w:t>
      </w:r>
      <w:r w:rsidRPr="007E366F">
        <w:rPr>
          <w:b/>
          <w:i/>
          <w:lang w:val="cs-CZ"/>
        </w:rPr>
        <w:t>26 euro za metr čtvereční měsíčně</w:t>
      </w:r>
      <w:r w:rsidRPr="007E366F">
        <w:rPr>
          <w:i/>
          <w:lang w:val="cs-CZ"/>
        </w:rPr>
        <w:t xml:space="preserve">. A vzhledem k </w:t>
      </w:r>
      <w:r w:rsidRPr="007E366F">
        <w:rPr>
          <w:b/>
          <w:i/>
          <w:lang w:val="cs-CZ"/>
        </w:rPr>
        <w:t>nízké</w:t>
      </w:r>
      <w:r w:rsidRPr="007E366F">
        <w:rPr>
          <w:i/>
          <w:lang w:val="cs-CZ"/>
        </w:rPr>
        <w:t xml:space="preserve"> </w:t>
      </w:r>
      <w:r w:rsidRPr="007E366F">
        <w:rPr>
          <w:b/>
          <w:i/>
          <w:lang w:val="cs-CZ"/>
        </w:rPr>
        <w:t>neobsazenosti</w:t>
      </w:r>
      <w:r w:rsidRPr="007E366F">
        <w:rPr>
          <w:i/>
          <w:lang w:val="cs-CZ"/>
        </w:rPr>
        <w:t>, která</w:t>
      </w:r>
      <w:r w:rsidR="00925F6D">
        <w:rPr>
          <w:i/>
          <w:lang w:val="cs-CZ"/>
        </w:rPr>
        <w:t> </w:t>
      </w:r>
      <w:r w:rsidRPr="007E366F">
        <w:rPr>
          <w:i/>
          <w:lang w:val="cs-CZ"/>
        </w:rPr>
        <w:t>se</w:t>
      </w:r>
      <w:r w:rsidR="00925F6D">
        <w:rPr>
          <w:i/>
          <w:lang w:val="cs-CZ"/>
        </w:rPr>
        <w:t> </w:t>
      </w:r>
      <w:r w:rsidRPr="007E366F">
        <w:rPr>
          <w:i/>
          <w:lang w:val="cs-CZ"/>
        </w:rPr>
        <w:t>pohybuje</w:t>
      </w:r>
      <w:r w:rsidRPr="007E366F">
        <w:rPr>
          <w:b/>
          <w:i/>
          <w:lang w:val="cs-CZ"/>
        </w:rPr>
        <w:t xml:space="preserve"> kolem 4 %</w:t>
      </w:r>
      <w:r w:rsidRPr="007E366F">
        <w:rPr>
          <w:i/>
          <w:lang w:val="cs-CZ"/>
        </w:rPr>
        <w:t xml:space="preserve"> a omezenému množství nových objektů, které mají být v blízké době dokončeny, bude tlak na další růst nájmů pokračovat,“</w:t>
      </w:r>
      <w:r w:rsidRPr="007E366F">
        <w:rPr>
          <w:lang w:val="cs-CZ"/>
        </w:rPr>
        <w:t xml:space="preserve"> </w:t>
      </w:r>
      <w:r w:rsidR="00A01402" w:rsidRPr="007E366F">
        <w:rPr>
          <w:lang w:val="cs-CZ"/>
        </w:rPr>
        <w:t>uzavírá</w:t>
      </w:r>
      <w:r w:rsidRPr="007E366F">
        <w:rPr>
          <w:lang w:val="cs-CZ"/>
        </w:rPr>
        <w:t xml:space="preserve"> </w:t>
      </w:r>
      <w:r w:rsidRPr="007E366F">
        <w:rPr>
          <w:b/>
          <w:lang w:val="cs-CZ"/>
        </w:rPr>
        <w:t>Jana Prokopcová</w:t>
      </w:r>
      <w:r w:rsidR="0086674D" w:rsidRPr="007E366F">
        <w:rPr>
          <w:b/>
          <w:lang w:val="cs-CZ"/>
        </w:rPr>
        <w:t>.</w:t>
      </w:r>
    </w:p>
    <w:p w14:paraId="69BA5D33" w14:textId="50CC368F" w:rsidR="006E75FE" w:rsidRDefault="00925F6D" w:rsidP="000E1B25">
      <w:pPr>
        <w:pStyle w:val="BodyCopy"/>
        <w:rPr>
          <w:lang w:val="cs-CZ"/>
        </w:rPr>
      </w:pPr>
      <w:r>
        <w:rPr>
          <w:lang w:val="cs-CZ"/>
        </w:rPr>
        <w:br/>
      </w:r>
    </w:p>
    <w:p w14:paraId="3EDF02A7" w14:textId="1C9A7A43" w:rsidR="00DB7F4A" w:rsidRPr="00A355D5" w:rsidRDefault="00DB7F4A" w:rsidP="00DB7F4A">
      <w:pPr>
        <w:pStyle w:val="Contact"/>
        <w:rPr>
          <w:lang w:val="cs-CZ"/>
        </w:rPr>
      </w:pPr>
      <w:r w:rsidRPr="00A355D5">
        <w:rPr>
          <w:lang w:val="cs-CZ"/>
        </w:rPr>
        <w:t>Kontakty:</w:t>
      </w:r>
      <w:r w:rsidRPr="00A355D5">
        <w:rPr>
          <w:lang w:val="cs-CZ"/>
        </w:rPr>
        <w:br/>
      </w:r>
      <w:proofErr w:type="spellStart"/>
      <w:r w:rsidRPr="00A355D5">
        <w:rPr>
          <w:lang w:val="cs-CZ"/>
        </w:rPr>
        <w:t>Crest</w:t>
      </w:r>
      <w:proofErr w:type="spellEnd"/>
      <w:r w:rsidRPr="00A355D5">
        <w:rPr>
          <w:lang w:val="cs-CZ"/>
        </w:rPr>
        <w:t xml:space="preserve"> Communications, a.s.</w:t>
      </w:r>
    </w:p>
    <w:p w14:paraId="0C75A380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180E2F6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733C79D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721A6878" w14:textId="77777777" w:rsidR="00DB7F4A" w:rsidRDefault="00DB7F4A" w:rsidP="00DB7F4A">
      <w:pPr>
        <w:pStyle w:val="Contact"/>
        <w:rPr>
          <w:b w:val="0"/>
          <w:bCs w:val="0"/>
        </w:rPr>
      </w:pPr>
      <w:r w:rsidRPr="00E41B1C">
        <w:rPr>
          <w:b w:val="0"/>
          <w:bCs w:val="0"/>
          <w:lang w:val="cs-CZ"/>
        </w:rPr>
        <w:t xml:space="preserve">e-mail: </w:t>
      </w:r>
      <w:hyperlink r:id="rId10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11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A26B51B" w14:textId="77777777" w:rsidR="00DB7F4A" w:rsidRDefault="00F96EC8" w:rsidP="00DB7F4A">
      <w:pPr>
        <w:pStyle w:val="Contact"/>
        <w:rPr>
          <w:b w:val="0"/>
          <w:bCs w:val="0"/>
        </w:rPr>
      </w:pPr>
      <w:hyperlink r:id="rId12" w:history="1">
        <w:r w:rsidR="00DB7F4A">
          <w:rPr>
            <w:rStyle w:val="Hypertextovodkaz"/>
            <w:b w:val="0"/>
            <w:bCs w:val="0"/>
          </w:rPr>
          <w:t>www.crestcom.cz</w:t>
        </w:r>
      </w:hyperlink>
    </w:p>
    <w:p w14:paraId="39FED434" w14:textId="77777777" w:rsidR="00DB7F4A" w:rsidRDefault="00DB7F4A" w:rsidP="00DB7F4A">
      <w:pPr>
        <w:pStyle w:val="Contact"/>
      </w:pPr>
    </w:p>
    <w:p w14:paraId="001FB16D" w14:textId="77777777" w:rsidR="00DB7F4A" w:rsidRDefault="00DB7F4A" w:rsidP="00DB7F4A">
      <w:pPr>
        <w:pStyle w:val="Contact"/>
      </w:pPr>
      <w:r>
        <w:t>CBRE</w:t>
      </w:r>
    </w:p>
    <w:p w14:paraId="5AE6509A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Senior Communication Specialist, +420 604 308 765, </w:t>
      </w:r>
      <w:hyperlink r:id="rId13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50AF1204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proofErr w:type="spellStart"/>
      <w:r>
        <w:rPr>
          <w:b w:val="0"/>
          <w:bCs w:val="0"/>
        </w:rPr>
        <w:t>Česká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4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6A35F1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6A35F1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6A35F1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6A35F1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5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7530528" w14:textId="77777777" w:rsidR="00DB7F4A" w:rsidRPr="00E02087" w:rsidRDefault="00DB7F4A" w:rsidP="00DB7F4A">
      <w:pPr>
        <w:pStyle w:val="BodyCopy"/>
      </w:pPr>
    </w:p>
    <w:p w14:paraId="76F9CA56" w14:textId="77777777" w:rsidR="00DB7F4A" w:rsidRDefault="00DB7F4A" w:rsidP="00DB7F4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67D43A47" w14:textId="767BBF22" w:rsidR="00DB7F4A" w:rsidRDefault="00DB7F4A" w:rsidP="00DB7F4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investic (z hlediska výnosů za rok 202</w:t>
      </w:r>
      <w:r w:rsidR="00104BD1">
        <w:rPr>
          <w:lang w:val="cs-CZ"/>
        </w:rPr>
        <w:t>1</w:t>
      </w:r>
      <w:r>
        <w:rPr>
          <w:lang w:val="cs-CZ"/>
        </w:rPr>
        <w:t>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6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53CCAB81" w14:textId="77777777" w:rsidR="00DB7F4A" w:rsidRPr="00B45298" w:rsidRDefault="00DB7F4A" w:rsidP="00DB7F4A">
      <w:pPr>
        <w:pStyle w:val="Boilerplate"/>
        <w:rPr>
          <w:rFonts w:ascii="Futura Lt BT Light" w:hAnsi="Futura Lt BT Light"/>
        </w:rPr>
      </w:pPr>
    </w:p>
    <w:p w14:paraId="23EE3D25" w14:textId="77777777" w:rsidR="00DB7F4A" w:rsidRPr="00B45298" w:rsidRDefault="00DB7F4A" w:rsidP="00BA3ACA">
      <w:pPr>
        <w:pStyle w:val="Boilerplate"/>
        <w:rPr>
          <w:rFonts w:ascii="Futura Lt BT Light" w:hAnsi="Futura Lt BT Light"/>
        </w:rPr>
      </w:pPr>
    </w:p>
    <w:sectPr w:rsidR="00DB7F4A" w:rsidRPr="00B45298" w:rsidSect="00E01C37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FC03" w14:textId="77777777" w:rsidR="00F96EC8" w:rsidRDefault="00F96EC8" w:rsidP="00C63036">
      <w:r>
        <w:separator/>
      </w:r>
    </w:p>
  </w:endnote>
  <w:endnote w:type="continuationSeparator" w:id="0">
    <w:p w14:paraId="09D3F72F" w14:textId="77777777" w:rsidR="00F96EC8" w:rsidRDefault="00F96EC8" w:rsidP="00C63036">
      <w:r>
        <w:continuationSeparator/>
      </w:r>
    </w:p>
  </w:endnote>
  <w:endnote w:type="continuationNotice" w:id="1">
    <w:p w14:paraId="5DDC814C" w14:textId="77777777" w:rsidR="00F96EC8" w:rsidRDefault="00F96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DC923" w14:textId="77777777" w:rsidR="00F96EC8" w:rsidRDefault="00F96EC8" w:rsidP="00C63036">
      <w:r>
        <w:separator/>
      </w:r>
    </w:p>
  </w:footnote>
  <w:footnote w:type="continuationSeparator" w:id="0">
    <w:p w14:paraId="2579CCCB" w14:textId="77777777" w:rsidR="00F96EC8" w:rsidRDefault="00F96EC8" w:rsidP="00C63036">
      <w:r>
        <w:continuationSeparator/>
      </w:r>
    </w:p>
  </w:footnote>
  <w:footnote w:type="continuationNotice" w:id="1">
    <w:p w14:paraId="6D7CC108" w14:textId="77777777" w:rsidR="00F96EC8" w:rsidRDefault="00F96EC8"/>
  </w:footnote>
  <w:footnote w:id="2">
    <w:p w14:paraId="3C891496" w14:textId="1F276B7B" w:rsidR="00CC60F7" w:rsidRPr="00CC60F7" w:rsidRDefault="00CC60F7" w:rsidP="00CC60F7">
      <w:pPr>
        <w:ind w:left="360"/>
        <w:rPr>
          <w:i/>
        </w:rPr>
      </w:pPr>
      <w:r w:rsidRPr="00CC60F7">
        <w:rPr>
          <w:rStyle w:val="Znakapoznpodarou"/>
        </w:rPr>
        <w:footnoteRef/>
      </w:r>
      <w:r w:rsidRPr="00CC60F7">
        <w:t xml:space="preserve"> </w:t>
      </w:r>
      <w:r w:rsidRPr="00CC60F7">
        <w:rPr>
          <w:rStyle w:val="Zdraznn"/>
          <w:i w:val="0"/>
          <w:color w:val="435254"/>
          <w:shd w:val="clear" w:color="auto" w:fill="FFFFFF"/>
          <w:lang w:val="cs-CZ"/>
        </w:rPr>
        <w:t xml:space="preserve">Data za jednotlivé trhy byly uzavírány během ledna 2022 a predikce trendů pro letošní rok byly provedeny bez znalosti aktuálního vývoje. </w:t>
      </w:r>
      <w:r w:rsidR="005E33FC">
        <w:rPr>
          <w:rStyle w:val="Zdraznn"/>
          <w:i w:val="0"/>
          <w:color w:val="435254"/>
          <w:shd w:val="clear" w:color="auto" w:fill="FFFFFF"/>
          <w:lang w:val="cs-CZ"/>
        </w:rPr>
        <w:t>CBRE situaci pečlivě monitoruje</w:t>
      </w:r>
      <w:r w:rsidRPr="00CC60F7">
        <w:rPr>
          <w:rStyle w:val="Zdraznn"/>
          <w:i w:val="0"/>
          <w:color w:val="435254"/>
          <w:shd w:val="clear" w:color="auto" w:fill="FFFFFF"/>
          <w:lang w:val="cs-CZ"/>
        </w:rPr>
        <w:t xml:space="preserve"> a </w:t>
      </w:r>
      <w:r w:rsidR="005E33FC">
        <w:rPr>
          <w:rStyle w:val="Zdraznn"/>
          <w:i w:val="0"/>
          <w:color w:val="435254"/>
          <w:shd w:val="clear" w:color="auto" w:fill="FFFFFF"/>
          <w:lang w:val="cs-CZ"/>
        </w:rPr>
        <w:t>prognózy bude</w:t>
      </w:r>
      <w:r w:rsidRPr="00CC60F7">
        <w:rPr>
          <w:rStyle w:val="Zdraznn"/>
          <w:i w:val="0"/>
          <w:color w:val="435254"/>
          <w:shd w:val="clear" w:color="auto" w:fill="FFFFFF"/>
          <w:lang w:val="cs-CZ"/>
        </w:rPr>
        <w:t xml:space="preserve"> upravovat na základě nově dostupných informací.</w:t>
      </w:r>
    </w:p>
    <w:p w14:paraId="77E115AF" w14:textId="42881120" w:rsidR="00CC60F7" w:rsidRPr="00CC60F7" w:rsidRDefault="00CC60F7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115F2F" w:rsidRPr="006F397C" w:rsidRDefault="00115F2F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>CBRE 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115F2F" w:rsidRDefault="00115F2F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B9F26E5"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269DB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115F2F" w:rsidRPr="00F413B0" w:rsidRDefault="00115F2F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115F2F" w:rsidRPr="00F413B0" w:rsidRDefault="00115F2F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7567"/>
    <w:multiLevelType w:val="hybridMultilevel"/>
    <w:tmpl w:val="9FC4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1EF2"/>
    <w:rsid w:val="00006B35"/>
    <w:rsid w:val="00011123"/>
    <w:rsid w:val="00013C3C"/>
    <w:rsid w:val="00022DFB"/>
    <w:rsid w:val="00024C27"/>
    <w:rsid w:val="00027BFC"/>
    <w:rsid w:val="000323F9"/>
    <w:rsid w:val="00034E77"/>
    <w:rsid w:val="00036013"/>
    <w:rsid w:val="00036703"/>
    <w:rsid w:val="000430C3"/>
    <w:rsid w:val="00047123"/>
    <w:rsid w:val="000605A8"/>
    <w:rsid w:val="000610B5"/>
    <w:rsid w:val="00064421"/>
    <w:rsid w:val="00064B63"/>
    <w:rsid w:val="00066A5D"/>
    <w:rsid w:val="00073176"/>
    <w:rsid w:val="00073D69"/>
    <w:rsid w:val="00076B7D"/>
    <w:rsid w:val="00082A11"/>
    <w:rsid w:val="00083332"/>
    <w:rsid w:val="00084292"/>
    <w:rsid w:val="000852B4"/>
    <w:rsid w:val="000945C6"/>
    <w:rsid w:val="000963FA"/>
    <w:rsid w:val="000978B8"/>
    <w:rsid w:val="000A4CDC"/>
    <w:rsid w:val="000A542D"/>
    <w:rsid w:val="000A645F"/>
    <w:rsid w:val="000B63A2"/>
    <w:rsid w:val="000B7E88"/>
    <w:rsid w:val="000C042E"/>
    <w:rsid w:val="000C0ED9"/>
    <w:rsid w:val="000D0E06"/>
    <w:rsid w:val="000D2F28"/>
    <w:rsid w:val="000D5A36"/>
    <w:rsid w:val="000D5EA2"/>
    <w:rsid w:val="000E0AD7"/>
    <w:rsid w:val="000E1B25"/>
    <w:rsid w:val="000E3EC9"/>
    <w:rsid w:val="000E513F"/>
    <w:rsid w:val="000E526C"/>
    <w:rsid w:val="000E7A71"/>
    <w:rsid w:val="0010048E"/>
    <w:rsid w:val="001037B7"/>
    <w:rsid w:val="00104BD1"/>
    <w:rsid w:val="0011164C"/>
    <w:rsid w:val="00115F2F"/>
    <w:rsid w:val="00140E0A"/>
    <w:rsid w:val="001417A0"/>
    <w:rsid w:val="00144797"/>
    <w:rsid w:val="00146D69"/>
    <w:rsid w:val="00152263"/>
    <w:rsid w:val="00152866"/>
    <w:rsid w:val="00161A49"/>
    <w:rsid w:val="00165AEE"/>
    <w:rsid w:val="00171104"/>
    <w:rsid w:val="00177CB0"/>
    <w:rsid w:val="00185C3B"/>
    <w:rsid w:val="001918FD"/>
    <w:rsid w:val="0019428F"/>
    <w:rsid w:val="00195F3D"/>
    <w:rsid w:val="001A0575"/>
    <w:rsid w:val="001A511A"/>
    <w:rsid w:val="001C3456"/>
    <w:rsid w:val="001C4003"/>
    <w:rsid w:val="001C65FC"/>
    <w:rsid w:val="001E20EF"/>
    <w:rsid w:val="001E24E3"/>
    <w:rsid w:val="001E260E"/>
    <w:rsid w:val="001E4EE5"/>
    <w:rsid w:val="001E57DD"/>
    <w:rsid w:val="001F3007"/>
    <w:rsid w:val="001F45AB"/>
    <w:rsid w:val="001F758F"/>
    <w:rsid w:val="001F7792"/>
    <w:rsid w:val="001F77D0"/>
    <w:rsid w:val="00201D5E"/>
    <w:rsid w:val="00206799"/>
    <w:rsid w:val="002068B0"/>
    <w:rsid w:val="00207A72"/>
    <w:rsid w:val="0021614D"/>
    <w:rsid w:val="002230E1"/>
    <w:rsid w:val="0022327F"/>
    <w:rsid w:val="00223919"/>
    <w:rsid w:val="00224284"/>
    <w:rsid w:val="00226F5A"/>
    <w:rsid w:val="0023028A"/>
    <w:rsid w:val="00230A52"/>
    <w:rsid w:val="00237EAC"/>
    <w:rsid w:val="00252372"/>
    <w:rsid w:val="002548CC"/>
    <w:rsid w:val="00262BA0"/>
    <w:rsid w:val="0026361D"/>
    <w:rsid w:val="002657ED"/>
    <w:rsid w:val="00266A9E"/>
    <w:rsid w:val="002674DC"/>
    <w:rsid w:val="00267AD2"/>
    <w:rsid w:val="00273413"/>
    <w:rsid w:val="00276E24"/>
    <w:rsid w:val="00287942"/>
    <w:rsid w:val="00293D28"/>
    <w:rsid w:val="00294495"/>
    <w:rsid w:val="002A261E"/>
    <w:rsid w:val="002A6160"/>
    <w:rsid w:val="002C36AD"/>
    <w:rsid w:val="002C64B4"/>
    <w:rsid w:val="002C7021"/>
    <w:rsid w:val="002C7033"/>
    <w:rsid w:val="002C7BCA"/>
    <w:rsid w:val="002C98C0"/>
    <w:rsid w:val="002D06D1"/>
    <w:rsid w:val="002E1BB9"/>
    <w:rsid w:val="002E3A2F"/>
    <w:rsid w:val="002E3D27"/>
    <w:rsid w:val="002E54FA"/>
    <w:rsid w:val="002F3F59"/>
    <w:rsid w:val="003007B4"/>
    <w:rsid w:val="003033AF"/>
    <w:rsid w:val="00303571"/>
    <w:rsid w:val="00311123"/>
    <w:rsid w:val="00313FE7"/>
    <w:rsid w:val="003166CF"/>
    <w:rsid w:val="00323E55"/>
    <w:rsid w:val="0032734C"/>
    <w:rsid w:val="0033036E"/>
    <w:rsid w:val="00330A0E"/>
    <w:rsid w:val="003326D7"/>
    <w:rsid w:val="00336BC6"/>
    <w:rsid w:val="00347358"/>
    <w:rsid w:val="003509E7"/>
    <w:rsid w:val="00364A3D"/>
    <w:rsid w:val="00364ACC"/>
    <w:rsid w:val="003759D2"/>
    <w:rsid w:val="003762E9"/>
    <w:rsid w:val="003805B8"/>
    <w:rsid w:val="00383844"/>
    <w:rsid w:val="00385EC2"/>
    <w:rsid w:val="003879FD"/>
    <w:rsid w:val="003A0E82"/>
    <w:rsid w:val="003A1D26"/>
    <w:rsid w:val="003A5886"/>
    <w:rsid w:val="003B0B9B"/>
    <w:rsid w:val="003B280F"/>
    <w:rsid w:val="003B2B61"/>
    <w:rsid w:val="003B3C1C"/>
    <w:rsid w:val="003B44F1"/>
    <w:rsid w:val="003B4A19"/>
    <w:rsid w:val="003B4BE6"/>
    <w:rsid w:val="003B5E82"/>
    <w:rsid w:val="003B646C"/>
    <w:rsid w:val="003B708F"/>
    <w:rsid w:val="003D3477"/>
    <w:rsid w:val="003D5DAD"/>
    <w:rsid w:val="003E4EA9"/>
    <w:rsid w:val="003E5565"/>
    <w:rsid w:val="003F3C34"/>
    <w:rsid w:val="004004C4"/>
    <w:rsid w:val="0040396C"/>
    <w:rsid w:val="00404771"/>
    <w:rsid w:val="00405157"/>
    <w:rsid w:val="004057D0"/>
    <w:rsid w:val="00407C9E"/>
    <w:rsid w:val="004113B2"/>
    <w:rsid w:val="00423455"/>
    <w:rsid w:val="00424070"/>
    <w:rsid w:val="0042428B"/>
    <w:rsid w:val="00425E49"/>
    <w:rsid w:val="00430C4F"/>
    <w:rsid w:val="00430EB5"/>
    <w:rsid w:val="00442EEC"/>
    <w:rsid w:val="00444E11"/>
    <w:rsid w:val="00447D48"/>
    <w:rsid w:val="00452C9F"/>
    <w:rsid w:val="00460E50"/>
    <w:rsid w:val="00466234"/>
    <w:rsid w:val="00474060"/>
    <w:rsid w:val="004770D3"/>
    <w:rsid w:val="00480C87"/>
    <w:rsid w:val="004833D9"/>
    <w:rsid w:val="00485562"/>
    <w:rsid w:val="00491A18"/>
    <w:rsid w:val="00491E6E"/>
    <w:rsid w:val="0049430D"/>
    <w:rsid w:val="004967E4"/>
    <w:rsid w:val="00496864"/>
    <w:rsid w:val="004A445A"/>
    <w:rsid w:val="004A4C0D"/>
    <w:rsid w:val="004A6446"/>
    <w:rsid w:val="004B5AEC"/>
    <w:rsid w:val="004B681A"/>
    <w:rsid w:val="004C3FAA"/>
    <w:rsid w:val="004C4C0A"/>
    <w:rsid w:val="004C4FA3"/>
    <w:rsid w:val="004C548A"/>
    <w:rsid w:val="004D3EEF"/>
    <w:rsid w:val="004D46E1"/>
    <w:rsid w:val="004E27E2"/>
    <w:rsid w:val="004E2EE7"/>
    <w:rsid w:val="00502ED9"/>
    <w:rsid w:val="00503209"/>
    <w:rsid w:val="005035B4"/>
    <w:rsid w:val="0050793C"/>
    <w:rsid w:val="00512BD9"/>
    <w:rsid w:val="00514E8C"/>
    <w:rsid w:val="005207FD"/>
    <w:rsid w:val="00521BCC"/>
    <w:rsid w:val="00521CAB"/>
    <w:rsid w:val="00537A0F"/>
    <w:rsid w:val="00543D63"/>
    <w:rsid w:val="00544DD2"/>
    <w:rsid w:val="00545FCD"/>
    <w:rsid w:val="0054772F"/>
    <w:rsid w:val="00552462"/>
    <w:rsid w:val="00553A6F"/>
    <w:rsid w:val="00554FEE"/>
    <w:rsid w:val="00555E73"/>
    <w:rsid w:val="005668D7"/>
    <w:rsid w:val="00576FD6"/>
    <w:rsid w:val="00582CA9"/>
    <w:rsid w:val="00584E27"/>
    <w:rsid w:val="005B0E68"/>
    <w:rsid w:val="005B12FD"/>
    <w:rsid w:val="005B3B0D"/>
    <w:rsid w:val="005B4C25"/>
    <w:rsid w:val="005C1520"/>
    <w:rsid w:val="005C1891"/>
    <w:rsid w:val="005C22BE"/>
    <w:rsid w:val="005C3018"/>
    <w:rsid w:val="005C51FE"/>
    <w:rsid w:val="005C6701"/>
    <w:rsid w:val="005D117E"/>
    <w:rsid w:val="005D7669"/>
    <w:rsid w:val="005E0CCD"/>
    <w:rsid w:val="005E190B"/>
    <w:rsid w:val="005E2E39"/>
    <w:rsid w:val="005E33FC"/>
    <w:rsid w:val="005E77E6"/>
    <w:rsid w:val="005F0A6A"/>
    <w:rsid w:val="005F7F99"/>
    <w:rsid w:val="006014CD"/>
    <w:rsid w:val="00601627"/>
    <w:rsid w:val="00601D80"/>
    <w:rsid w:val="00601D8C"/>
    <w:rsid w:val="006069F2"/>
    <w:rsid w:val="00611710"/>
    <w:rsid w:val="00612C44"/>
    <w:rsid w:val="00616375"/>
    <w:rsid w:val="00620D13"/>
    <w:rsid w:val="00621978"/>
    <w:rsid w:val="0063267C"/>
    <w:rsid w:val="006347DD"/>
    <w:rsid w:val="0063505D"/>
    <w:rsid w:val="006366C2"/>
    <w:rsid w:val="00641D3C"/>
    <w:rsid w:val="00643734"/>
    <w:rsid w:val="00661ABD"/>
    <w:rsid w:val="00666716"/>
    <w:rsid w:val="006669A9"/>
    <w:rsid w:val="00670C77"/>
    <w:rsid w:val="006725EE"/>
    <w:rsid w:val="00672E63"/>
    <w:rsid w:val="006738F2"/>
    <w:rsid w:val="006812FD"/>
    <w:rsid w:val="006828C4"/>
    <w:rsid w:val="00685808"/>
    <w:rsid w:val="00686097"/>
    <w:rsid w:val="00690DBA"/>
    <w:rsid w:val="00692AC5"/>
    <w:rsid w:val="006A0C5B"/>
    <w:rsid w:val="006A0EEA"/>
    <w:rsid w:val="006A1A3A"/>
    <w:rsid w:val="006A1FA6"/>
    <w:rsid w:val="006A35F1"/>
    <w:rsid w:val="006A4D92"/>
    <w:rsid w:val="006B152B"/>
    <w:rsid w:val="006B18D6"/>
    <w:rsid w:val="006B3288"/>
    <w:rsid w:val="006B457A"/>
    <w:rsid w:val="006C2970"/>
    <w:rsid w:val="006C3991"/>
    <w:rsid w:val="006D13B7"/>
    <w:rsid w:val="006D60F7"/>
    <w:rsid w:val="006D63A5"/>
    <w:rsid w:val="006E44C4"/>
    <w:rsid w:val="006E5066"/>
    <w:rsid w:val="006E75FE"/>
    <w:rsid w:val="006F1C7F"/>
    <w:rsid w:val="006F397C"/>
    <w:rsid w:val="007001C2"/>
    <w:rsid w:val="00700D68"/>
    <w:rsid w:val="00704CD1"/>
    <w:rsid w:val="00715225"/>
    <w:rsid w:val="00716A5B"/>
    <w:rsid w:val="007176C8"/>
    <w:rsid w:val="00721EF9"/>
    <w:rsid w:val="00722C2A"/>
    <w:rsid w:val="00725AC5"/>
    <w:rsid w:val="00730D61"/>
    <w:rsid w:val="00732D46"/>
    <w:rsid w:val="007338EB"/>
    <w:rsid w:val="00736F66"/>
    <w:rsid w:val="00736FC2"/>
    <w:rsid w:val="00740BDE"/>
    <w:rsid w:val="00742D8F"/>
    <w:rsid w:val="00746CEA"/>
    <w:rsid w:val="007542AD"/>
    <w:rsid w:val="00764665"/>
    <w:rsid w:val="00765ED1"/>
    <w:rsid w:val="007678F4"/>
    <w:rsid w:val="00771910"/>
    <w:rsid w:val="007728A4"/>
    <w:rsid w:val="007763E8"/>
    <w:rsid w:val="00784715"/>
    <w:rsid w:val="00790F26"/>
    <w:rsid w:val="00792E27"/>
    <w:rsid w:val="00793423"/>
    <w:rsid w:val="00794597"/>
    <w:rsid w:val="00796B0F"/>
    <w:rsid w:val="00797AAD"/>
    <w:rsid w:val="007A0900"/>
    <w:rsid w:val="007A0EE0"/>
    <w:rsid w:val="007A29ED"/>
    <w:rsid w:val="007A3613"/>
    <w:rsid w:val="007A3C6C"/>
    <w:rsid w:val="007A6A30"/>
    <w:rsid w:val="007A6E57"/>
    <w:rsid w:val="007A7D89"/>
    <w:rsid w:val="007B12E7"/>
    <w:rsid w:val="007B35F1"/>
    <w:rsid w:val="007C1420"/>
    <w:rsid w:val="007C52F1"/>
    <w:rsid w:val="007C5481"/>
    <w:rsid w:val="007C55CE"/>
    <w:rsid w:val="007C59B2"/>
    <w:rsid w:val="007D68F8"/>
    <w:rsid w:val="007D6DE1"/>
    <w:rsid w:val="007D712D"/>
    <w:rsid w:val="007E236C"/>
    <w:rsid w:val="007E352A"/>
    <w:rsid w:val="007E366F"/>
    <w:rsid w:val="007E3C90"/>
    <w:rsid w:val="007E5CDB"/>
    <w:rsid w:val="007F53DE"/>
    <w:rsid w:val="0080411D"/>
    <w:rsid w:val="00805C6A"/>
    <w:rsid w:val="008148C5"/>
    <w:rsid w:val="00825E78"/>
    <w:rsid w:val="0082774B"/>
    <w:rsid w:val="00827B5F"/>
    <w:rsid w:val="00832B51"/>
    <w:rsid w:val="00847BA1"/>
    <w:rsid w:val="00854777"/>
    <w:rsid w:val="008554DD"/>
    <w:rsid w:val="008621C5"/>
    <w:rsid w:val="0086674D"/>
    <w:rsid w:val="0087138D"/>
    <w:rsid w:val="0087550E"/>
    <w:rsid w:val="00881D34"/>
    <w:rsid w:val="008903B4"/>
    <w:rsid w:val="00897465"/>
    <w:rsid w:val="008A12DB"/>
    <w:rsid w:val="008A2164"/>
    <w:rsid w:val="008A7A12"/>
    <w:rsid w:val="008B1CA0"/>
    <w:rsid w:val="008B37EC"/>
    <w:rsid w:val="008B3E75"/>
    <w:rsid w:val="008B4859"/>
    <w:rsid w:val="008B4EB1"/>
    <w:rsid w:val="008B74A5"/>
    <w:rsid w:val="008B7BB4"/>
    <w:rsid w:val="008C4B95"/>
    <w:rsid w:val="008C6F9A"/>
    <w:rsid w:val="008D1B5B"/>
    <w:rsid w:val="008D4BBC"/>
    <w:rsid w:val="008E7DAE"/>
    <w:rsid w:val="008F1D24"/>
    <w:rsid w:val="008F1D8F"/>
    <w:rsid w:val="008F4915"/>
    <w:rsid w:val="008F4E12"/>
    <w:rsid w:val="008F765D"/>
    <w:rsid w:val="008F7AD4"/>
    <w:rsid w:val="008F7E63"/>
    <w:rsid w:val="00901711"/>
    <w:rsid w:val="00901939"/>
    <w:rsid w:val="00906EEB"/>
    <w:rsid w:val="00907E35"/>
    <w:rsid w:val="00920933"/>
    <w:rsid w:val="00925F6D"/>
    <w:rsid w:val="0093155E"/>
    <w:rsid w:val="00934361"/>
    <w:rsid w:val="00936048"/>
    <w:rsid w:val="0094537E"/>
    <w:rsid w:val="0095013A"/>
    <w:rsid w:val="009550D3"/>
    <w:rsid w:val="0096776C"/>
    <w:rsid w:val="0097392E"/>
    <w:rsid w:val="00977223"/>
    <w:rsid w:val="009773E2"/>
    <w:rsid w:val="00977C5D"/>
    <w:rsid w:val="00990231"/>
    <w:rsid w:val="0099504A"/>
    <w:rsid w:val="009A362D"/>
    <w:rsid w:val="009A3A68"/>
    <w:rsid w:val="009B0BD1"/>
    <w:rsid w:val="009B2FC6"/>
    <w:rsid w:val="009B311E"/>
    <w:rsid w:val="009C04BB"/>
    <w:rsid w:val="009C3803"/>
    <w:rsid w:val="009C6ACA"/>
    <w:rsid w:val="009E50C0"/>
    <w:rsid w:val="009E570E"/>
    <w:rsid w:val="009F2AF2"/>
    <w:rsid w:val="00A0001E"/>
    <w:rsid w:val="00A011A1"/>
    <w:rsid w:val="00A01402"/>
    <w:rsid w:val="00A01801"/>
    <w:rsid w:val="00A14455"/>
    <w:rsid w:val="00A15C2E"/>
    <w:rsid w:val="00A2592E"/>
    <w:rsid w:val="00A26BF0"/>
    <w:rsid w:val="00A300AB"/>
    <w:rsid w:val="00A355D5"/>
    <w:rsid w:val="00A46ECF"/>
    <w:rsid w:val="00A47539"/>
    <w:rsid w:val="00A5269C"/>
    <w:rsid w:val="00A54714"/>
    <w:rsid w:val="00A54CFB"/>
    <w:rsid w:val="00A67E84"/>
    <w:rsid w:val="00A67F88"/>
    <w:rsid w:val="00A71B8E"/>
    <w:rsid w:val="00A75315"/>
    <w:rsid w:val="00A76BD0"/>
    <w:rsid w:val="00A808CA"/>
    <w:rsid w:val="00A90A3A"/>
    <w:rsid w:val="00A9707D"/>
    <w:rsid w:val="00A97575"/>
    <w:rsid w:val="00AA247D"/>
    <w:rsid w:val="00AB24C1"/>
    <w:rsid w:val="00AB5CFE"/>
    <w:rsid w:val="00AC3FA0"/>
    <w:rsid w:val="00AD249D"/>
    <w:rsid w:val="00AD6E51"/>
    <w:rsid w:val="00AE098D"/>
    <w:rsid w:val="00AE4D1A"/>
    <w:rsid w:val="00AE619E"/>
    <w:rsid w:val="00AF1A58"/>
    <w:rsid w:val="00AF3022"/>
    <w:rsid w:val="00AF5205"/>
    <w:rsid w:val="00AF6207"/>
    <w:rsid w:val="00B009A1"/>
    <w:rsid w:val="00B0129B"/>
    <w:rsid w:val="00B028B5"/>
    <w:rsid w:val="00B049FB"/>
    <w:rsid w:val="00B11155"/>
    <w:rsid w:val="00B13513"/>
    <w:rsid w:val="00B20AEE"/>
    <w:rsid w:val="00B22C77"/>
    <w:rsid w:val="00B24CE8"/>
    <w:rsid w:val="00B25140"/>
    <w:rsid w:val="00B27655"/>
    <w:rsid w:val="00B321F5"/>
    <w:rsid w:val="00B33F2E"/>
    <w:rsid w:val="00B3756C"/>
    <w:rsid w:val="00B3770F"/>
    <w:rsid w:val="00B4427A"/>
    <w:rsid w:val="00B443B8"/>
    <w:rsid w:val="00B45156"/>
    <w:rsid w:val="00B45298"/>
    <w:rsid w:val="00B45593"/>
    <w:rsid w:val="00B532ED"/>
    <w:rsid w:val="00B60D67"/>
    <w:rsid w:val="00B627CE"/>
    <w:rsid w:val="00B651D7"/>
    <w:rsid w:val="00B654E0"/>
    <w:rsid w:val="00B75403"/>
    <w:rsid w:val="00B86044"/>
    <w:rsid w:val="00B866C1"/>
    <w:rsid w:val="00B90463"/>
    <w:rsid w:val="00B91D54"/>
    <w:rsid w:val="00B94A16"/>
    <w:rsid w:val="00BA3ACA"/>
    <w:rsid w:val="00BA6F30"/>
    <w:rsid w:val="00BB0E9C"/>
    <w:rsid w:val="00BB1598"/>
    <w:rsid w:val="00BB611F"/>
    <w:rsid w:val="00BB6277"/>
    <w:rsid w:val="00BB71B3"/>
    <w:rsid w:val="00BC28C5"/>
    <w:rsid w:val="00BC3BFF"/>
    <w:rsid w:val="00BC4B58"/>
    <w:rsid w:val="00BC4CF9"/>
    <w:rsid w:val="00BD3961"/>
    <w:rsid w:val="00BD59A3"/>
    <w:rsid w:val="00BD5D45"/>
    <w:rsid w:val="00BE1682"/>
    <w:rsid w:val="00BE40D5"/>
    <w:rsid w:val="00BE7B6E"/>
    <w:rsid w:val="00BE7D87"/>
    <w:rsid w:val="00BF76BE"/>
    <w:rsid w:val="00C03912"/>
    <w:rsid w:val="00C12185"/>
    <w:rsid w:val="00C179A5"/>
    <w:rsid w:val="00C21545"/>
    <w:rsid w:val="00C44A81"/>
    <w:rsid w:val="00C465B8"/>
    <w:rsid w:val="00C50B0A"/>
    <w:rsid w:val="00C60414"/>
    <w:rsid w:val="00C62C3B"/>
    <w:rsid w:val="00C63036"/>
    <w:rsid w:val="00C63E45"/>
    <w:rsid w:val="00C64662"/>
    <w:rsid w:val="00C74C4A"/>
    <w:rsid w:val="00C82832"/>
    <w:rsid w:val="00C83135"/>
    <w:rsid w:val="00C84A05"/>
    <w:rsid w:val="00C96D7A"/>
    <w:rsid w:val="00CA0C88"/>
    <w:rsid w:val="00CA185A"/>
    <w:rsid w:val="00CA2436"/>
    <w:rsid w:val="00CA53E9"/>
    <w:rsid w:val="00CB2C62"/>
    <w:rsid w:val="00CB498B"/>
    <w:rsid w:val="00CB7030"/>
    <w:rsid w:val="00CC4710"/>
    <w:rsid w:val="00CC60F7"/>
    <w:rsid w:val="00CC707E"/>
    <w:rsid w:val="00CD06E2"/>
    <w:rsid w:val="00CD0D5F"/>
    <w:rsid w:val="00CD464B"/>
    <w:rsid w:val="00CD4F97"/>
    <w:rsid w:val="00CF09BE"/>
    <w:rsid w:val="00CF1E14"/>
    <w:rsid w:val="00CF2BBE"/>
    <w:rsid w:val="00CF2C4F"/>
    <w:rsid w:val="00D02039"/>
    <w:rsid w:val="00D0705C"/>
    <w:rsid w:val="00D136BE"/>
    <w:rsid w:val="00D15FA3"/>
    <w:rsid w:val="00D23865"/>
    <w:rsid w:val="00D3006F"/>
    <w:rsid w:val="00D3096F"/>
    <w:rsid w:val="00D30C5C"/>
    <w:rsid w:val="00D30FE5"/>
    <w:rsid w:val="00D37C58"/>
    <w:rsid w:val="00D43EBE"/>
    <w:rsid w:val="00D52BB9"/>
    <w:rsid w:val="00D56996"/>
    <w:rsid w:val="00D56A19"/>
    <w:rsid w:val="00D61F09"/>
    <w:rsid w:val="00D66CF5"/>
    <w:rsid w:val="00D71EF8"/>
    <w:rsid w:val="00D73E0B"/>
    <w:rsid w:val="00D76255"/>
    <w:rsid w:val="00D76BAA"/>
    <w:rsid w:val="00D80B1B"/>
    <w:rsid w:val="00D8736C"/>
    <w:rsid w:val="00D910D7"/>
    <w:rsid w:val="00D917E1"/>
    <w:rsid w:val="00DA198E"/>
    <w:rsid w:val="00DA3349"/>
    <w:rsid w:val="00DA57AD"/>
    <w:rsid w:val="00DB1F29"/>
    <w:rsid w:val="00DB4754"/>
    <w:rsid w:val="00DB7F4A"/>
    <w:rsid w:val="00DC0226"/>
    <w:rsid w:val="00DC6F83"/>
    <w:rsid w:val="00DD19B2"/>
    <w:rsid w:val="00DD1C29"/>
    <w:rsid w:val="00DD3D68"/>
    <w:rsid w:val="00DE2403"/>
    <w:rsid w:val="00DE2C73"/>
    <w:rsid w:val="00DF5F52"/>
    <w:rsid w:val="00E01C37"/>
    <w:rsid w:val="00E02087"/>
    <w:rsid w:val="00E0215E"/>
    <w:rsid w:val="00E11D59"/>
    <w:rsid w:val="00E14C17"/>
    <w:rsid w:val="00E1641D"/>
    <w:rsid w:val="00E30CD4"/>
    <w:rsid w:val="00E346C5"/>
    <w:rsid w:val="00E36B2D"/>
    <w:rsid w:val="00E41B1C"/>
    <w:rsid w:val="00E43DD6"/>
    <w:rsid w:val="00E44121"/>
    <w:rsid w:val="00E51A01"/>
    <w:rsid w:val="00E53A64"/>
    <w:rsid w:val="00E53CA1"/>
    <w:rsid w:val="00E608D0"/>
    <w:rsid w:val="00E60CFB"/>
    <w:rsid w:val="00E61828"/>
    <w:rsid w:val="00E72C5B"/>
    <w:rsid w:val="00E74548"/>
    <w:rsid w:val="00E8031D"/>
    <w:rsid w:val="00E82E70"/>
    <w:rsid w:val="00E84932"/>
    <w:rsid w:val="00E864D8"/>
    <w:rsid w:val="00E91CC3"/>
    <w:rsid w:val="00E92D19"/>
    <w:rsid w:val="00E971BB"/>
    <w:rsid w:val="00EA4B01"/>
    <w:rsid w:val="00EA5F2E"/>
    <w:rsid w:val="00EA7152"/>
    <w:rsid w:val="00EA74A5"/>
    <w:rsid w:val="00EB3330"/>
    <w:rsid w:val="00EB3A75"/>
    <w:rsid w:val="00EC0B20"/>
    <w:rsid w:val="00EC0F7C"/>
    <w:rsid w:val="00EC298E"/>
    <w:rsid w:val="00EC3ACA"/>
    <w:rsid w:val="00EC795B"/>
    <w:rsid w:val="00ED1394"/>
    <w:rsid w:val="00ED366C"/>
    <w:rsid w:val="00EF645A"/>
    <w:rsid w:val="00F072C4"/>
    <w:rsid w:val="00F07545"/>
    <w:rsid w:val="00F121C0"/>
    <w:rsid w:val="00F141DB"/>
    <w:rsid w:val="00F15927"/>
    <w:rsid w:val="00F20E5A"/>
    <w:rsid w:val="00F32133"/>
    <w:rsid w:val="00F338D7"/>
    <w:rsid w:val="00F40950"/>
    <w:rsid w:val="00F518C8"/>
    <w:rsid w:val="00F51DB7"/>
    <w:rsid w:val="00F52687"/>
    <w:rsid w:val="00F55668"/>
    <w:rsid w:val="00F60134"/>
    <w:rsid w:val="00F76F66"/>
    <w:rsid w:val="00F775A9"/>
    <w:rsid w:val="00F81315"/>
    <w:rsid w:val="00F81642"/>
    <w:rsid w:val="00F8210E"/>
    <w:rsid w:val="00F91272"/>
    <w:rsid w:val="00F943B9"/>
    <w:rsid w:val="00F96EC8"/>
    <w:rsid w:val="00FA1F28"/>
    <w:rsid w:val="00FA30D6"/>
    <w:rsid w:val="00FB06BA"/>
    <w:rsid w:val="00FB1853"/>
    <w:rsid w:val="00FB548F"/>
    <w:rsid w:val="00FC5953"/>
    <w:rsid w:val="00FC6BF4"/>
    <w:rsid w:val="00FC6E1E"/>
    <w:rsid w:val="00FD197D"/>
    <w:rsid w:val="00FD23AB"/>
    <w:rsid w:val="00FD7B16"/>
    <w:rsid w:val="00FE38EA"/>
    <w:rsid w:val="00FE3BA8"/>
    <w:rsid w:val="00FE5ACB"/>
    <w:rsid w:val="00FF66C6"/>
    <w:rsid w:val="010C20EC"/>
    <w:rsid w:val="012C0D93"/>
    <w:rsid w:val="016F9C12"/>
    <w:rsid w:val="01812A2B"/>
    <w:rsid w:val="0201987E"/>
    <w:rsid w:val="020F879C"/>
    <w:rsid w:val="022FE92F"/>
    <w:rsid w:val="029A0E80"/>
    <w:rsid w:val="02A21E8D"/>
    <w:rsid w:val="03264ECE"/>
    <w:rsid w:val="032F0FF1"/>
    <w:rsid w:val="034B1125"/>
    <w:rsid w:val="03E9A203"/>
    <w:rsid w:val="046BB292"/>
    <w:rsid w:val="04987F3A"/>
    <w:rsid w:val="04A0D39A"/>
    <w:rsid w:val="04A76460"/>
    <w:rsid w:val="04B31EC4"/>
    <w:rsid w:val="04F3F057"/>
    <w:rsid w:val="0540F0F2"/>
    <w:rsid w:val="05772699"/>
    <w:rsid w:val="058A3270"/>
    <w:rsid w:val="05F82D8C"/>
    <w:rsid w:val="0622DE3F"/>
    <w:rsid w:val="06AED279"/>
    <w:rsid w:val="06C7D9E8"/>
    <w:rsid w:val="070CDD2E"/>
    <w:rsid w:val="07714EB4"/>
    <w:rsid w:val="078A3DA8"/>
    <w:rsid w:val="07FAABD4"/>
    <w:rsid w:val="08007F5E"/>
    <w:rsid w:val="08672648"/>
    <w:rsid w:val="08A06D70"/>
    <w:rsid w:val="08F031BB"/>
    <w:rsid w:val="0A90FCC3"/>
    <w:rsid w:val="0A9E6524"/>
    <w:rsid w:val="0AEC38C5"/>
    <w:rsid w:val="0BC6794C"/>
    <w:rsid w:val="0BD0E0C7"/>
    <w:rsid w:val="0BFD0540"/>
    <w:rsid w:val="0C074A34"/>
    <w:rsid w:val="0C7A0704"/>
    <w:rsid w:val="0CCC7DCD"/>
    <w:rsid w:val="0D865E85"/>
    <w:rsid w:val="0D96DAA6"/>
    <w:rsid w:val="0DAEAC62"/>
    <w:rsid w:val="0DCA93C9"/>
    <w:rsid w:val="0E34D07A"/>
    <w:rsid w:val="0E55AB9D"/>
    <w:rsid w:val="0E7139EF"/>
    <w:rsid w:val="0EAE183F"/>
    <w:rsid w:val="0F057F8C"/>
    <w:rsid w:val="0F172DFC"/>
    <w:rsid w:val="0F1F4288"/>
    <w:rsid w:val="0F283FD9"/>
    <w:rsid w:val="0F28A774"/>
    <w:rsid w:val="0F39023C"/>
    <w:rsid w:val="0FAD6607"/>
    <w:rsid w:val="101DBEDA"/>
    <w:rsid w:val="1038B00E"/>
    <w:rsid w:val="10E1992B"/>
    <w:rsid w:val="11260E5B"/>
    <w:rsid w:val="11C0A80A"/>
    <w:rsid w:val="11FDB42D"/>
    <w:rsid w:val="1226A35E"/>
    <w:rsid w:val="12440437"/>
    <w:rsid w:val="12896778"/>
    <w:rsid w:val="129563F9"/>
    <w:rsid w:val="13DC43F8"/>
    <w:rsid w:val="13EBAA22"/>
    <w:rsid w:val="141A9176"/>
    <w:rsid w:val="14688758"/>
    <w:rsid w:val="14D20523"/>
    <w:rsid w:val="1538E99D"/>
    <w:rsid w:val="15505654"/>
    <w:rsid w:val="1554CEDC"/>
    <w:rsid w:val="156539AE"/>
    <w:rsid w:val="157E7761"/>
    <w:rsid w:val="158F1B63"/>
    <w:rsid w:val="15C51D2B"/>
    <w:rsid w:val="164DD074"/>
    <w:rsid w:val="16D12550"/>
    <w:rsid w:val="1754E178"/>
    <w:rsid w:val="176C4FDA"/>
    <w:rsid w:val="17D8B2D0"/>
    <w:rsid w:val="1865F605"/>
    <w:rsid w:val="18E6A21D"/>
    <w:rsid w:val="18F81184"/>
    <w:rsid w:val="19588318"/>
    <w:rsid w:val="19968CAB"/>
    <w:rsid w:val="1998D2B8"/>
    <w:rsid w:val="199D725D"/>
    <w:rsid w:val="19EF471B"/>
    <w:rsid w:val="1A39972A"/>
    <w:rsid w:val="1A649193"/>
    <w:rsid w:val="1A6A5E68"/>
    <w:rsid w:val="1A8965A4"/>
    <w:rsid w:val="1A8BF529"/>
    <w:rsid w:val="1B0CC704"/>
    <w:rsid w:val="1B5847B7"/>
    <w:rsid w:val="1B67323F"/>
    <w:rsid w:val="1B883C50"/>
    <w:rsid w:val="1BA1E0F8"/>
    <w:rsid w:val="1BE85E72"/>
    <w:rsid w:val="1BE86083"/>
    <w:rsid w:val="1C8B4323"/>
    <w:rsid w:val="1CFB72E7"/>
    <w:rsid w:val="1D035AB1"/>
    <w:rsid w:val="1D1004BB"/>
    <w:rsid w:val="1DAB1320"/>
    <w:rsid w:val="1DC422FC"/>
    <w:rsid w:val="1DD6648A"/>
    <w:rsid w:val="1E1EBABF"/>
    <w:rsid w:val="1ED3B012"/>
    <w:rsid w:val="1F4030C1"/>
    <w:rsid w:val="1F468879"/>
    <w:rsid w:val="1F50EE2D"/>
    <w:rsid w:val="1F51066C"/>
    <w:rsid w:val="1F5AABB8"/>
    <w:rsid w:val="1F5CFC46"/>
    <w:rsid w:val="1F872A07"/>
    <w:rsid w:val="201162CB"/>
    <w:rsid w:val="201E295C"/>
    <w:rsid w:val="2022A1E4"/>
    <w:rsid w:val="203C16FD"/>
    <w:rsid w:val="207ADBE0"/>
    <w:rsid w:val="20EA680C"/>
    <w:rsid w:val="213656ED"/>
    <w:rsid w:val="21B31E5D"/>
    <w:rsid w:val="21C49C1C"/>
    <w:rsid w:val="2221379C"/>
    <w:rsid w:val="228784B5"/>
    <w:rsid w:val="22B2D2B8"/>
    <w:rsid w:val="22B358AC"/>
    <w:rsid w:val="232771D8"/>
    <w:rsid w:val="23380E16"/>
    <w:rsid w:val="234A83ED"/>
    <w:rsid w:val="240F7620"/>
    <w:rsid w:val="241A3C23"/>
    <w:rsid w:val="242E7FC3"/>
    <w:rsid w:val="247FCCA7"/>
    <w:rsid w:val="248895F2"/>
    <w:rsid w:val="24D63468"/>
    <w:rsid w:val="24DBFA9B"/>
    <w:rsid w:val="24DF7E3D"/>
    <w:rsid w:val="24F6DA8A"/>
    <w:rsid w:val="2535B059"/>
    <w:rsid w:val="254C2D70"/>
    <w:rsid w:val="259344A4"/>
    <w:rsid w:val="25CC3DCA"/>
    <w:rsid w:val="25EF010D"/>
    <w:rsid w:val="26103CDC"/>
    <w:rsid w:val="262C61AB"/>
    <w:rsid w:val="26660778"/>
    <w:rsid w:val="2751DCE5"/>
    <w:rsid w:val="2768840E"/>
    <w:rsid w:val="27F53721"/>
    <w:rsid w:val="2801D7D9"/>
    <w:rsid w:val="28583C01"/>
    <w:rsid w:val="2893A6ED"/>
    <w:rsid w:val="28EDC0B7"/>
    <w:rsid w:val="290BB5F6"/>
    <w:rsid w:val="294A9DA2"/>
    <w:rsid w:val="295DB411"/>
    <w:rsid w:val="29D8628E"/>
    <w:rsid w:val="2A1B76D2"/>
    <w:rsid w:val="2A2376CF"/>
    <w:rsid w:val="2A4C8FED"/>
    <w:rsid w:val="2A9755AE"/>
    <w:rsid w:val="2AAD9714"/>
    <w:rsid w:val="2AC65E13"/>
    <w:rsid w:val="2AC7C8EC"/>
    <w:rsid w:val="2AE376EC"/>
    <w:rsid w:val="2AFBA43B"/>
    <w:rsid w:val="2B52B469"/>
    <w:rsid w:val="2BC63C71"/>
    <w:rsid w:val="2BF59699"/>
    <w:rsid w:val="2C9AB49C"/>
    <w:rsid w:val="2CA0A436"/>
    <w:rsid w:val="2D78132A"/>
    <w:rsid w:val="2DB134FB"/>
    <w:rsid w:val="2DDCACAE"/>
    <w:rsid w:val="2E91C8E4"/>
    <w:rsid w:val="2F1F8919"/>
    <w:rsid w:val="2F36F7D7"/>
    <w:rsid w:val="2F3BC269"/>
    <w:rsid w:val="2FB30CF3"/>
    <w:rsid w:val="30131900"/>
    <w:rsid w:val="301FF0EE"/>
    <w:rsid w:val="309CD4C2"/>
    <w:rsid w:val="30AC0437"/>
    <w:rsid w:val="30AFFC47"/>
    <w:rsid w:val="30BE5AA8"/>
    <w:rsid w:val="30EFDF5A"/>
    <w:rsid w:val="31A8BA1F"/>
    <w:rsid w:val="31B346DD"/>
    <w:rsid w:val="31B90C48"/>
    <w:rsid w:val="31CC646C"/>
    <w:rsid w:val="31E79D61"/>
    <w:rsid w:val="31F2BA1D"/>
    <w:rsid w:val="320C2856"/>
    <w:rsid w:val="32855886"/>
    <w:rsid w:val="33478975"/>
    <w:rsid w:val="33A84150"/>
    <w:rsid w:val="33C72B91"/>
    <w:rsid w:val="33CAB635"/>
    <w:rsid w:val="33EA1B7F"/>
    <w:rsid w:val="33F90E17"/>
    <w:rsid w:val="33FA7A6E"/>
    <w:rsid w:val="345A85B8"/>
    <w:rsid w:val="346E82F9"/>
    <w:rsid w:val="34772AB3"/>
    <w:rsid w:val="34B36739"/>
    <w:rsid w:val="34F3D5F7"/>
    <w:rsid w:val="35029E74"/>
    <w:rsid w:val="35357598"/>
    <w:rsid w:val="3536646E"/>
    <w:rsid w:val="35B9FB99"/>
    <w:rsid w:val="35C58977"/>
    <w:rsid w:val="35F95341"/>
    <w:rsid w:val="35FF87BF"/>
    <w:rsid w:val="363AE258"/>
    <w:rsid w:val="3695FD8D"/>
    <w:rsid w:val="36B7DD76"/>
    <w:rsid w:val="36BB0E84"/>
    <w:rsid w:val="37131BFA"/>
    <w:rsid w:val="3772BA06"/>
    <w:rsid w:val="378FDD06"/>
    <w:rsid w:val="37AF16AE"/>
    <w:rsid w:val="382082BE"/>
    <w:rsid w:val="384AF64B"/>
    <w:rsid w:val="38872D8D"/>
    <w:rsid w:val="38CB285F"/>
    <w:rsid w:val="38E0D1E5"/>
    <w:rsid w:val="390952F7"/>
    <w:rsid w:val="394DB829"/>
    <w:rsid w:val="39683FA0"/>
    <w:rsid w:val="39CD9E4F"/>
    <w:rsid w:val="39DC58FF"/>
    <w:rsid w:val="39E6C6AC"/>
    <w:rsid w:val="3A34746F"/>
    <w:rsid w:val="3A741921"/>
    <w:rsid w:val="3A749B33"/>
    <w:rsid w:val="3AA52358"/>
    <w:rsid w:val="3B028D90"/>
    <w:rsid w:val="3B696EB0"/>
    <w:rsid w:val="3B8D3EEF"/>
    <w:rsid w:val="3BDC498F"/>
    <w:rsid w:val="3C2DF50C"/>
    <w:rsid w:val="3C341CBF"/>
    <w:rsid w:val="3C4ABF03"/>
    <w:rsid w:val="3C93144D"/>
    <w:rsid w:val="3DB65482"/>
    <w:rsid w:val="3E5F0F9A"/>
    <w:rsid w:val="3E77A8F9"/>
    <w:rsid w:val="3E99E4D6"/>
    <w:rsid w:val="3F799F52"/>
    <w:rsid w:val="4044CD59"/>
    <w:rsid w:val="407210A7"/>
    <w:rsid w:val="4106C111"/>
    <w:rsid w:val="4186D746"/>
    <w:rsid w:val="41F876CB"/>
    <w:rsid w:val="4214E776"/>
    <w:rsid w:val="4254EE62"/>
    <w:rsid w:val="42722983"/>
    <w:rsid w:val="429F1235"/>
    <w:rsid w:val="42B190D3"/>
    <w:rsid w:val="42B2B44D"/>
    <w:rsid w:val="42CCDF42"/>
    <w:rsid w:val="42F65BA5"/>
    <w:rsid w:val="4321D2C6"/>
    <w:rsid w:val="4392A7E9"/>
    <w:rsid w:val="44165FF2"/>
    <w:rsid w:val="448F4225"/>
    <w:rsid w:val="44CD46E4"/>
    <w:rsid w:val="44EDAF86"/>
    <w:rsid w:val="4519D693"/>
    <w:rsid w:val="460413E9"/>
    <w:rsid w:val="465DCCE5"/>
    <w:rsid w:val="465DDD17"/>
    <w:rsid w:val="465F6019"/>
    <w:rsid w:val="468362B6"/>
    <w:rsid w:val="46E1206F"/>
    <w:rsid w:val="4709E48D"/>
    <w:rsid w:val="476A7E03"/>
    <w:rsid w:val="479E2AE6"/>
    <w:rsid w:val="47A00E02"/>
    <w:rsid w:val="47F302AF"/>
    <w:rsid w:val="485F0D2F"/>
    <w:rsid w:val="49440AAD"/>
    <w:rsid w:val="49BCA215"/>
    <w:rsid w:val="4A52F4C8"/>
    <w:rsid w:val="4A5F8DCC"/>
    <w:rsid w:val="4AC47935"/>
    <w:rsid w:val="4B1EEC35"/>
    <w:rsid w:val="4BA0CED2"/>
    <w:rsid w:val="4BCA381F"/>
    <w:rsid w:val="4C2D63C4"/>
    <w:rsid w:val="4C3D1086"/>
    <w:rsid w:val="4C51EFAB"/>
    <w:rsid w:val="4C7F3E07"/>
    <w:rsid w:val="4CF0F7C9"/>
    <w:rsid w:val="4D4BBD16"/>
    <w:rsid w:val="4DA002C9"/>
    <w:rsid w:val="4DB09B85"/>
    <w:rsid w:val="4E3FE1F6"/>
    <w:rsid w:val="4E532143"/>
    <w:rsid w:val="4E7173FB"/>
    <w:rsid w:val="4EABDDA4"/>
    <w:rsid w:val="4EB9E384"/>
    <w:rsid w:val="4ECF4CFC"/>
    <w:rsid w:val="4EE9C064"/>
    <w:rsid w:val="4F53BF71"/>
    <w:rsid w:val="4FBD6568"/>
    <w:rsid w:val="4FFE7704"/>
    <w:rsid w:val="500E55AB"/>
    <w:rsid w:val="50398B61"/>
    <w:rsid w:val="50590238"/>
    <w:rsid w:val="50A375A6"/>
    <w:rsid w:val="50FAA38B"/>
    <w:rsid w:val="510B128C"/>
    <w:rsid w:val="518D0CCA"/>
    <w:rsid w:val="51E03CF0"/>
    <w:rsid w:val="5262F638"/>
    <w:rsid w:val="52A6E2ED"/>
    <w:rsid w:val="537423F5"/>
    <w:rsid w:val="53BEC7D8"/>
    <w:rsid w:val="53F7B734"/>
    <w:rsid w:val="5407AF43"/>
    <w:rsid w:val="5415180D"/>
    <w:rsid w:val="543B5D40"/>
    <w:rsid w:val="54867C04"/>
    <w:rsid w:val="54B4EA68"/>
    <w:rsid w:val="550F4337"/>
    <w:rsid w:val="558E39F8"/>
    <w:rsid w:val="55AF9B0F"/>
    <w:rsid w:val="55FC7E0C"/>
    <w:rsid w:val="561BF19A"/>
    <w:rsid w:val="5638A64D"/>
    <w:rsid w:val="56BAF00E"/>
    <w:rsid w:val="56F76821"/>
    <w:rsid w:val="5784A706"/>
    <w:rsid w:val="57A0E79D"/>
    <w:rsid w:val="57B4AD9F"/>
    <w:rsid w:val="5866C0F5"/>
    <w:rsid w:val="5876E3D0"/>
    <w:rsid w:val="58A4759A"/>
    <w:rsid w:val="59174A56"/>
    <w:rsid w:val="59376A61"/>
    <w:rsid w:val="596C7719"/>
    <w:rsid w:val="596FF479"/>
    <w:rsid w:val="59A6AB34"/>
    <w:rsid w:val="59C50D4B"/>
    <w:rsid w:val="5A6BB27D"/>
    <w:rsid w:val="5AB4268C"/>
    <w:rsid w:val="5B3E1ADF"/>
    <w:rsid w:val="5B4DA10C"/>
    <w:rsid w:val="5B5FE4C4"/>
    <w:rsid w:val="5B88D2BA"/>
    <w:rsid w:val="5BA98C64"/>
    <w:rsid w:val="5BB072D1"/>
    <w:rsid w:val="5BB99BF1"/>
    <w:rsid w:val="5C1637C0"/>
    <w:rsid w:val="5D3DCFB4"/>
    <w:rsid w:val="5D980418"/>
    <w:rsid w:val="5DA67E00"/>
    <w:rsid w:val="5DAEE5D2"/>
    <w:rsid w:val="5DB52E65"/>
    <w:rsid w:val="5E57D6C0"/>
    <w:rsid w:val="5E696E60"/>
    <w:rsid w:val="5F24F525"/>
    <w:rsid w:val="5FC48BF6"/>
    <w:rsid w:val="602091C6"/>
    <w:rsid w:val="60AA25C2"/>
    <w:rsid w:val="60E244D5"/>
    <w:rsid w:val="6109AFAB"/>
    <w:rsid w:val="6131F0A9"/>
    <w:rsid w:val="613586EC"/>
    <w:rsid w:val="615F238F"/>
    <w:rsid w:val="616B6571"/>
    <w:rsid w:val="6186A167"/>
    <w:rsid w:val="61DC8532"/>
    <w:rsid w:val="62021EA9"/>
    <w:rsid w:val="62247919"/>
    <w:rsid w:val="628CE48F"/>
    <w:rsid w:val="62B2199D"/>
    <w:rsid w:val="62B7E94C"/>
    <w:rsid w:val="630E7E81"/>
    <w:rsid w:val="63C9612B"/>
    <w:rsid w:val="63D0F28D"/>
    <w:rsid w:val="6435B64F"/>
    <w:rsid w:val="6441506D"/>
    <w:rsid w:val="64596E90"/>
    <w:rsid w:val="6466FE5C"/>
    <w:rsid w:val="6495D6CD"/>
    <w:rsid w:val="64EC4503"/>
    <w:rsid w:val="64FAA699"/>
    <w:rsid w:val="654C0FB3"/>
    <w:rsid w:val="655B575E"/>
    <w:rsid w:val="6568537C"/>
    <w:rsid w:val="65924FFE"/>
    <w:rsid w:val="6741CFFE"/>
    <w:rsid w:val="67C6D9A1"/>
    <w:rsid w:val="6834829D"/>
    <w:rsid w:val="687FE2EB"/>
    <w:rsid w:val="68945E42"/>
    <w:rsid w:val="68AD8EA0"/>
    <w:rsid w:val="68EC0FB8"/>
    <w:rsid w:val="6907D1F6"/>
    <w:rsid w:val="6929EB87"/>
    <w:rsid w:val="697DC005"/>
    <w:rsid w:val="6A32ACC6"/>
    <w:rsid w:val="6A3B0464"/>
    <w:rsid w:val="6A961CB1"/>
    <w:rsid w:val="6AF4009F"/>
    <w:rsid w:val="6B16173A"/>
    <w:rsid w:val="6B47F168"/>
    <w:rsid w:val="6B48477A"/>
    <w:rsid w:val="6B59C451"/>
    <w:rsid w:val="6BADB55F"/>
    <w:rsid w:val="6BB15E53"/>
    <w:rsid w:val="6BD3E21C"/>
    <w:rsid w:val="6BE0EDA3"/>
    <w:rsid w:val="6C175B87"/>
    <w:rsid w:val="6C4272A4"/>
    <w:rsid w:val="6D14BB5A"/>
    <w:rsid w:val="6D4C524E"/>
    <w:rsid w:val="6DA8FE3B"/>
    <w:rsid w:val="6E2B9701"/>
    <w:rsid w:val="6E361B25"/>
    <w:rsid w:val="6E8FF2E2"/>
    <w:rsid w:val="6E989CB0"/>
    <w:rsid w:val="6F36B9F8"/>
    <w:rsid w:val="6F7CCB32"/>
    <w:rsid w:val="6F8AD520"/>
    <w:rsid w:val="6F95BB11"/>
    <w:rsid w:val="6FAB9D8A"/>
    <w:rsid w:val="6FC602EC"/>
    <w:rsid w:val="7033FE08"/>
    <w:rsid w:val="70590219"/>
    <w:rsid w:val="705DCF6F"/>
    <w:rsid w:val="7077C607"/>
    <w:rsid w:val="70B10D87"/>
    <w:rsid w:val="70D28A59"/>
    <w:rsid w:val="715FDCCE"/>
    <w:rsid w:val="71703505"/>
    <w:rsid w:val="71C4E9B3"/>
    <w:rsid w:val="71DDAC0E"/>
    <w:rsid w:val="7225ACF1"/>
    <w:rsid w:val="724F41B6"/>
    <w:rsid w:val="729875ED"/>
    <w:rsid w:val="72B942C9"/>
    <w:rsid w:val="72C8916E"/>
    <w:rsid w:val="73C16AEE"/>
    <w:rsid w:val="740D4DD7"/>
    <w:rsid w:val="74616E4E"/>
    <w:rsid w:val="748990B0"/>
    <w:rsid w:val="74D0D502"/>
    <w:rsid w:val="75322CF7"/>
    <w:rsid w:val="757EC70B"/>
    <w:rsid w:val="75F38CEE"/>
    <w:rsid w:val="7605F636"/>
    <w:rsid w:val="761461B2"/>
    <w:rsid w:val="76551B72"/>
    <w:rsid w:val="77E1E228"/>
    <w:rsid w:val="78E8FF43"/>
    <w:rsid w:val="7928801A"/>
    <w:rsid w:val="79BD573B"/>
    <w:rsid w:val="79D67016"/>
    <w:rsid w:val="7A95CCB2"/>
    <w:rsid w:val="7AE48A8D"/>
    <w:rsid w:val="7AFBECE0"/>
    <w:rsid w:val="7B900D21"/>
    <w:rsid w:val="7B90A25A"/>
    <w:rsid w:val="7BA9C714"/>
    <w:rsid w:val="7BE3BEE3"/>
    <w:rsid w:val="7C2B1C8E"/>
    <w:rsid w:val="7C5E8958"/>
    <w:rsid w:val="7D0D72B7"/>
    <w:rsid w:val="7D3583E9"/>
    <w:rsid w:val="7D9221C9"/>
    <w:rsid w:val="7DAE460C"/>
    <w:rsid w:val="7DE2B326"/>
    <w:rsid w:val="7E542C75"/>
    <w:rsid w:val="7EC05596"/>
    <w:rsid w:val="7ED99C9F"/>
    <w:rsid w:val="7EF10F36"/>
    <w:rsid w:val="7F013211"/>
    <w:rsid w:val="7F64B362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47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57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1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123"/>
    <w:rPr>
      <w:rFonts w:asciiTheme="majorHAnsi" w:eastAsiaTheme="majorEastAsia" w:hAnsiTheme="majorHAnsi" w:cstheme="majorBidi"/>
      <w:color w:val="17294B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ez">
    <w:name w:val="e_z"/>
    <w:basedOn w:val="Normln"/>
    <w:rsid w:val="00047123"/>
    <w:pPr>
      <w:spacing w:before="100" w:beforeAutospacing="1" w:after="100" w:afterAutospacing="1"/>
    </w:pPr>
    <w:rPr>
      <w:lang w:val="cs-CZ"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008F765D"/>
    <w:pPr>
      <w:spacing w:before="100" w:beforeAutospacing="1" w:after="100" w:afterAutospacing="1"/>
    </w:pPr>
    <w:rPr>
      <w:lang w:val="cs-CZ"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  <w:style w:type="character" w:customStyle="1" w:styleId="Nadpis5Char">
    <w:name w:val="Nadpis 5 Char"/>
    <w:basedOn w:val="Standardnpsmoodstavce"/>
    <w:link w:val="Nadpis5"/>
    <w:uiPriority w:val="9"/>
    <w:semiHidden/>
    <w:rsid w:val="009E570E"/>
    <w:rPr>
      <w:rFonts w:asciiTheme="majorHAnsi" w:eastAsiaTheme="majorEastAsia" w:hAnsiTheme="majorHAnsi" w:cstheme="majorBidi"/>
      <w:color w:val="17294B" w:themeColor="accent1" w:themeShade="BF"/>
      <w:sz w:val="24"/>
      <w:szCs w:val="24"/>
      <w:lang w:eastAsia="en-US"/>
    </w:rPr>
  </w:style>
  <w:style w:type="paragraph" w:customStyle="1" w:styleId="paragraph">
    <w:name w:val="paragraph"/>
    <w:basedOn w:val="Normln"/>
    <w:rsid w:val="00B11155"/>
    <w:pPr>
      <w:spacing w:before="100" w:beforeAutospacing="1" w:after="100" w:afterAutospacing="1"/>
    </w:pPr>
    <w:rPr>
      <w:lang w:val="cs-CZ" w:eastAsia="cs-CZ"/>
    </w:rPr>
  </w:style>
  <w:style w:type="character" w:styleId="Siln">
    <w:name w:val="Strong"/>
    <w:basedOn w:val="Standardnpsmoodstavce"/>
    <w:uiPriority w:val="22"/>
    <w:qFormat/>
    <w:rsid w:val="00B11155"/>
    <w:rPr>
      <w:b/>
      <w:bCs/>
    </w:rPr>
  </w:style>
  <w:style w:type="character" w:customStyle="1" w:styleId="eop">
    <w:name w:val="eop"/>
    <w:basedOn w:val="Standardnpsmoodstavce"/>
    <w:rsid w:val="00B11155"/>
  </w:style>
  <w:style w:type="character" w:styleId="Zdraznn">
    <w:name w:val="Emphasis"/>
    <w:basedOn w:val="Standardnpsmoodstavce"/>
    <w:uiPriority w:val="20"/>
    <w:qFormat/>
    <w:rsid w:val="00F813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tiskova-zprava/?id=3361" TargetMode="External"/><Relationship Id="rId13" Type="http://schemas.openxmlformats.org/officeDocument/2006/relationships/hyperlink" Target="mailto:renata.mrazova@cbre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b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hyperlink" Target="mailto:denisa.kolari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tiskova-zprava/?id=3436" TargetMode="Externa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808F-8EF2-4AC6-BD43-110BE311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3</TotalTime>
  <Pages>3</Pages>
  <Words>1558</Words>
  <Characters>9195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4</cp:revision>
  <dcterms:created xsi:type="dcterms:W3CDTF">2022-03-10T10:26:00Z</dcterms:created>
  <dcterms:modified xsi:type="dcterms:W3CDTF">2022-03-10T14:43:00Z</dcterms:modified>
</cp:coreProperties>
</file>